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margen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dice: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Mexicanos.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Ejecutivo. Secretaría General de Gobierno.  </w:t>
      </w:r>
    </w:p>
    <w:p>
      <w:pPr>
        <w:rPr>
          <w:rFonts w:ascii="Times New Roman" w:hAnsi="Times New Roman" w:cs="Times New Roman"/>
          <w:color w:val="010302"/>
        </w:rPr>
        <w:spacing w:before="184" w:after="0" w:line="183" w:lineRule="exact"/>
        <w:ind w:left="7100" w:right="1122" w:firstLine="1123"/>
        <w:jc w:val="right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DIGELAG ACU 12/2017  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DIRECCIÓN </w:t>
      </w:r>
      <w:r>
        <w:rPr lang="en-US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G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ENE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AL 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D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E EST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U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DIOS   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LEGISLA</w:t>
      </w:r>
      <w:r>
        <w:rPr lang="en-US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IV</w:t>
      </w:r>
      <w:r>
        <w:rPr lang="en-US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O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 Y ACUERD</w:t>
      </w:r>
      <w:r>
        <w:rPr lang="en-US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O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   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GUBERNAMEN</w:t>
      </w:r>
      <w:r>
        <w:rPr lang="en-US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ALES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CUERDO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GOBERN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MEDI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NTE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EXPIDE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REGL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MENTO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COMPR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GUBERN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MENT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LES,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JEN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CIONES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LISCO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PODER EJECUTIVO DEL 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 DE J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LISCO   </w:t>
      </w:r>
    </w:p>
    <w:p>
      <w:pPr>
        <w:rPr>
          <w:rFonts w:ascii="Times New Roman" w:hAnsi="Times New Roman" w:cs="Times New Roman"/>
          <w:color w:val="010302"/>
        </w:rPr>
        <w:spacing w:before="145" w:after="0" w:line="240" w:lineRule="auto"/>
        <w:ind w:left="5440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GUADALAJARA, JALISCO, 9 DE MARZO DE 2017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Jorge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Aristóteles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Sandoval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Díaz,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fundamento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los artículos 36, 46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50 fracción VIII de la Constitución Política; así como 1, 3, 4, 6 fracción II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27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Orgánica de Poder Ejecutivo, ambos ordenamientos del Estado de Jalisco; y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472" w:right="436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 O N S I D E R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N D O  </w:t>
      </w:r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182" w:right="106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Que el artículo 134 de la Constitución Política de los Estados Unidos Mexicanos, en sus párrafos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tercero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textualmente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dispongan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Federación, las entidades federativas, los Municipios y las demarcaciones territoriales de la Ciudad 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México,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eficiencia,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eficacia,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economía,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transparencia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honradez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satisfacer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están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destinados;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naturaleza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de obra que realicen, se adjudicarán o llevarán a cabo a través de licitaciones públicas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convocatoria pública para que libremente se presenten proposiciones solventes en sobr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cerrado,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abierto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públicamente,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jores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disponibles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cuanto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precio,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financiamiento,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oportunidad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pertinentes,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que cuando las licitaciones a que hace referencia el párrafo anterior no sean idóneas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elementos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economía,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eficacia,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eficiencia,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imparcialidad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honradez que aseguren las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jores condiciones para el Estado.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desprenden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principios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rectores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gasto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erogaciones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satisfagan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cabalmente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 destinados,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esa forma redunden en beneficios para la sociedad. Así mismo, nuestra Carta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Magna claramente impone a los Entes Públicos la obligación de llevar a cabo, por regla general,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que concurran libremente aquellas personas quienes estén interesadas en suministrarles 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servicios, o en su caso aquellas que deseen adquirir los bienes que por su conducto se enajenan,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puedan presentar sus propuestas, las cuales deberán ser analizadas por los entes convocantes,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 deberán seleccionar aquella que otorgue las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jores condiciones para el ente convocante,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observando los principios de economía, eficacia, eficiencia, imparcialidad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honradez;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principios,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consecuencia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observarse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bases, procedimientos, reglas, requisitos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demás elementos que se contengan en las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es, con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 de que se lleve a cabo la operación requerida asegurando en todo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 los principios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antes señalados.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36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50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 VIII,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depositado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ciudadano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denomina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exclusiva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resulten necesarios,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esfera administrativa la exacta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buen despacho de la administración pública.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27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octubre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2016,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publicidad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su publicación en el Periódico Oficial El Estado de Jalisco; la cual, en su artículo quinto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transitorio,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mplimiento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ámbito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competencia del propio Poder Ejecutivo.   </w:t>
      </w:r>
    </w:p>
    <w:p>
      <w:pPr>
        <w:rPr>
          <w:rFonts w:ascii="Times New Roman" w:hAnsi="Times New Roman" w:cs="Times New Roman"/>
          <w:color w:val="010302"/>
        </w:rPr>
        <w:spacing w:before="169" w:after="0" w:line="264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ordenamiento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medular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 e inmuebles, enajenaciones de bienes muebles, contratación de servicios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manejo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igual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contiene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novedosas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subsecuentes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descuento.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sentido,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expedición del ordenamiento reglamentario que norme la operación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ejecución de la legislación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mérito,</w:t>
      </w:r>
      <w:r>
        <w:rPr lang="en-US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herramientas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control de almacenes, en los términos dispuestos por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de tal forma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mplan con los principios consagrados en el artículo 134 de nuestra Carta Magna, así como par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ahora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esfera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instrumentadas.   </w:t>
      </w:r>
    </w:p>
    <w:p>
      <w:pPr>
        <w:rPr>
          <w:rFonts w:ascii="Times New Roman" w:hAnsi="Times New Roman" w:cs="Times New Roman"/>
          <w:color w:val="010302"/>
        </w:rPr>
        <w:spacing w:before="144" w:after="0" w:line="264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carácter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abstracta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impersonal,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Ejecutivo,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tiene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exacta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esfera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Reglamento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herramienta administrativa que describa claramente los procedimientos que las diversas unidades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 que conforman el Poder Ejecutivo del Estado deberán observar para poder llevar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 las adquisiciones de los bienes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servicios que lleguen a requerir, las enajenaciones que sea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adecuada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de Servicios del Estado de 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sus Municipios.   </w:t>
      </w:r>
    </w:p>
    <w:p>
      <w:pPr>
        <w:rPr>
          <w:rFonts w:ascii="Times New Roman" w:hAnsi="Times New Roman" w:cs="Times New Roman"/>
          <w:color w:val="010302"/>
        </w:rPr>
        <w:spacing w:before="132" w:after="0" w:line="240" w:lineRule="auto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mérito de los fundamentos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razonamientos expuestos, dicto el siguiente: 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EXPIDE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EJECUTIVO DEL ESTADO DE JALISCO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6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ÚNICO. Se expide el Reglamento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Compras Gubernamentales, Enajenaciones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de Servicios del Estado de 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sus Municipios, para el Poder Ejecutivo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Jalisco, para quedar como sigue: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2266" w:right="2016" w:firstLine="30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DE LA LEY DE COMPRAS GUBERNAMENTALES,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 Y CONTRATACIÓN DE SERVICIOS DEL ESTADO DE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0" w:after="0" w:line="228" w:lineRule="exact"/>
        <w:ind w:left="5017" w:right="2016" w:hanging="2897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SUS MUNICIPIOS, PARA EL PODER EJECUTIVO DEL ESTADO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JALISCO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161" w:right="4056" w:firstLine="58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Í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 PR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MERO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DISPOSICIONES GENER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LES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presente ordenamiento tiene como objeto desarrollar en el ámbito administrativo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que deberán observar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 de la Administración Pública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 Enajenaciones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 del Estado de Jalisco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Municipios,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sujetándose a los procedimientos que se establecen para la adquisición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enajenación de 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como a la contratación de servicios en lo que respecte al patrimonio público.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Además, los Comités de las Entidades de la Administración Pública Paraestatal del Poder Ejecutivo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Estado, deberán emitir los lineamientos necesarios para la aplicación de esta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mismos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estar armoni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ados con el presente Reglamento, autorizados por sus órganos de gobierno,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contar con el visto bueno de la unidad administrativa de la Secretaría, encargada de ser el vínculo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Paraestatal,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Paraestatal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 para que, por conducto de la Subsecretaría, la Administración Pública Centralizada,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observancia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servicios, tomando en cuenta la naturaleza, fines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metas de los propios organismos.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las definiciones contenidas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para efectos de este Reglamento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entiende por: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Convocatoria: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llamado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contiene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detallados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en dichos procedimientos;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Comité: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Estado;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: La Contraloría del Estado, misma que ejercerá las funciones encomendadas por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 los Órganos de Control;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Convocante: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mita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de enajenación de bienes en los términos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además de llevar a cabo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de contratación a efecto de adquirir o arrendar bienes o contratar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prestación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que soliciten sus áreas requirentes;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Dependencias: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Indistintamente las Secretarías, la Fiscalía General del Estado, la Procuraduría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Ejecutivo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Estado, así como las Unidades Administrativas de Apo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al Gobernador del Estado;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Dirección General de Innovación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: La Dirección General de Innovación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Gobierno Digital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 de Planeación, 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Entidades: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Indistintamente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fideicomisos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del Estado;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: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Municipios;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2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Manifiesto: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Formato que contiene la declaración bajo de protesta de conducirse con verdad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acerca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vínculos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negocios,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familiares,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responsables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atención, tramitación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resolución de los procedimientos referidos ene l artículo 121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los que participen;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 proposición: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interesados,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características técnicas del bien o servicio ofertado (propuesta o proposición técnica), así 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precio (propuesta o proposición económica);   </w:t>
      </w:r>
    </w:p>
    <w:p>
      <w:pPr>
        <w:rPr>
          <w:rFonts w:ascii="Times New Roman" w:hAnsi="Times New Roman" w:cs="Times New Roman"/>
          <w:color w:val="010302"/>
        </w:rPr>
        <w:spacing w:before="137" w:after="0" w:line="240" w:lineRule="auto"/>
        <w:ind w:left="1182" w:right="15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Proveedor o Contratista: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Aquella persona que cuenta con registro vigente ante el RUPC;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2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Consultorías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Investigaciones;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1182" w:right="44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RUPC: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Registro Único de Proveedores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Contratistas;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8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SECG: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Sistema Electrónico de Compras Gubernamentales;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4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Secretaría: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Secretaría de Planeación, 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Finanzas;  </w:t>
      </w:r>
    </w:p>
    <w:p>
      <w:pPr>
        <w:rPr>
          <w:rFonts w:ascii="Times New Roman" w:hAnsi="Times New Roman" w:cs="Times New Roman"/>
          <w:color w:val="010302"/>
        </w:rPr>
        <w:spacing w:before="221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Subsecretaría: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Salvo disposición en contrario, tratándose de la Administración Pública Centralizada,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Reglamento, por conducto de sus áreas competentes de acuerdo a su reglamento interno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sin perjuicio de las atribuciones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obligaciones conferidas a las Dependencias, en su carácter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 requirentes.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Paraestatal,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aplicará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contenidas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el presente Reglamento,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demás normatividad aplicable,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 de sus áreas competentes.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dictará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a las que deberán sujetarse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con el objeto de unificar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criterios en la aplicación de políticas que garanticen la eficiencia, racionalidad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disciplina en 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aplicación del gasto, con respecto a: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17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 realización de sus adquisiciones, enajenaciones, 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licitaciones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materias primas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bienes muebles que requieran para el cumplimiento de sus funciones;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recepción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verificación de los bienes o servicios que se adquieran, contraten o arrienden,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mplimiento a la solicitud de requisición formulada;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213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El manejo de los Fondos Revolventes establecidos en el Presupuesto de Egresos; y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61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El Manejo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control de sus almacenes.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en las operaciones a que se refiere el artículo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afecten fondos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provistos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Federación,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acatará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Legislación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 el caso.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3053" w:right="2950" w:firstLine="198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53" w:right="2950" w:firstLine="25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PROGR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Y PRESUPUEST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0" w:after="0" w:line="230" w:lineRule="exact"/>
        <w:ind w:left="3956" w:right="2950" w:hanging="90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DQUISICIONES DE BIENES,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RREND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MIENTOS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Y CONTR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DE SERVICIOS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6.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 de bienes, 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servicios, con base en sus necesidades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egresos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sentido,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 deberán presentarlos a la Secretaría a más tardar el 15 de Agosto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 anterior del ejercicio para el que se programen, debiendo integrar en la propuesta: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55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Sus objetivos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metas a corto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mediano plazo;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6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 existencia de los bienes en sus almacenes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inventarios.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inexistencia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contratar, en los términos señalados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;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posteriores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54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Las especificaciones de los bienes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servicios;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33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Las normas de calidad de los bienes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plazos estimados de los calendarios financieros;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Los requerimientos para la conservación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mantenimiento de los bienes muebles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ampliación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capacidad de los servicios que presten.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programación de las adquisiciones, se deberán considerar, en la medida de lo posible, 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manufactura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provenientes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micro,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pequeñas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asiento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 en el Estado, o alguna de las anteriores. En caso de no ser posible lo anterior, 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considerarse bienes de manufactura nacional, proveedores nacionales, o alguna de las anteriores.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preferentemente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provenientes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procedencia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desarrollo, estén comprendidos en los objetivos del Plan Estatal de Desarrollo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 Sectoriales respectivos. Asimismo, se deberán incluir los insumos, 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equipo,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tecnología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defecto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 que se 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a hacer en el Estado, en el país o en el extranjero. De igual forma,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considerarán aquellos bienes que presenten los mejores grados de protección al medio ambiente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su fabricación, de acuerdo con las directrices que para tal efecto emita la Secretaría del Medio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 para el Desarrollo Sustentable.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7.</w:t>
      </w:r>
      <w:r>
        <w:rPr lang="en-US"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presentarán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ectos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 a la dependencia coordinadora de sector, dentro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 días hábiles siguientes a aquel al que sean aprobados por las respectivas Juntas de Gobierno,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 deberá ocurrir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tardar el 15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julio 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 anterior al ejercicio 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;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después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análisis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validación,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remitidos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establecida en el artículo anterior.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servicios de las Dependencias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conducto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integrará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concordancia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partidas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presupuestales,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estadísticas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 e instructivos correspondientes.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2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Subsecretaría proporcionará a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 las Entidades en la medida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posible, las estadísticas de sus consumos del ejercicio inmediato anterior al que se programen,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el objeto de facilitar la integración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sus antepro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ectos anuales 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 de bienes,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servicios. En caso de no presentar su propuesta definitiva en la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 establecida, la Secretaría tomara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progr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 definitivo las cifras estadísticas del ejercicio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Los programas anuales de adquisiciones de bienes, 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codificación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descripción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especificaciones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técnicas,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contrataciones en las mejores condiciones para el Gobierno del Estado.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de servicios que integre, la Subsecretaría determinará los supuestos en los que deban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mediante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abiertos,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optimi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 los recursos del Estado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obtener las mejores condiciones en cuanto al costo, calidad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financiamiento.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apegarán estrictamente a los procedimientos establecidos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el presente Reglamento.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adquisiciones de bienes, 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 en materia de tecnología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telecomunicaciones,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 validación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General de Innovación, en los términos de la normatividad aplicable.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 que limiten la libre participación de los interesados, tales como: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Experiencia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superior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autorice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indicando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invariablemente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precisará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cóm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 evaluado;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Capitales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contables,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lleguen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derivarse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 para lo cual en la convocatoria deberá plasmarse clar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mente la forma en que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 cumplirán con este requisito;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Contar con sucursales o representantes regionales o estatales, salvo que resulta necesario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o las bases;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94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Estar inscrito en algún registro de proveedores o contratistas; o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adquirir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arrendar,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determinada,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justificados conforme a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presente Reglamento.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Secretaría elaborará el antepro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 de presupuesto de egresos correspondiente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capítulos de materiales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suministros, con base en lo siguiente: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remitirá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Finanzas,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contenga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 de presupuesto de los capítulos de materiales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suministros, a más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ardar el día 15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agosto del ejercicio vigente;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8" w:after="0" w:line="229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 Subsecretaría de Finanzas analizará la información que reciba de la Subsecretaría, emitiendo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subsanará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deficiencias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detecte,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remitirla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aprobación.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1928368</wp:posOffset>
            </wp:positionV>
            <wp:extent cx="6096" cy="609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1928368</wp:posOffset>
            </wp:positionV>
            <wp:extent cx="6096" cy="60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3568319</wp:posOffset>
            </wp:positionH>
            <wp:positionV relativeFrom="page">
              <wp:posOffset>1928368</wp:posOffset>
            </wp:positionV>
            <wp:extent cx="6095" cy="609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1928368</wp:posOffset>
            </wp:positionV>
            <wp:extent cx="6096" cy="609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1928368</wp:posOffset>
            </wp:positionV>
            <wp:extent cx="6096" cy="609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2227073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3568319</wp:posOffset>
            </wp:positionH>
            <wp:positionV relativeFrom="page">
              <wp:posOffset>2227073</wp:posOffset>
            </wp:positionV>
            <wp:extent cx="6095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2227073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2525776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3568319</wp:posOffset>
            </wp:positionH>
            <wp:positionV relativeFrom="page">
              <wp:posOffset>2525776</wp:posOffset>
            </wp:positionV>
            <wp:extent cx="6095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2525776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2969261</wp:posOffset>
            </wp:positionV>
            <wp:extent cx="6096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3568319</wp:posOffset>
            </wp:positionH>
            <wp:positionV relativeFrom="page">
              <wp:posOffset>2969261</wp:posOffset>
            </wp:positionV>
            <wp:extent cx="6095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2969261</wp:posOffset>
            </wp:positionV>
            <wp:extent cx="6096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3268346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2406650</wp:posOffset>
            </wp:positionH>
            <wp:positionV relativeFrom="page">
              <wp:posOffset>3268346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3568319</wp:posOffset>
            </wp:positionH>
            <wp:positionV relativeFrom="page">
              <wp:posOffset>3268346</wp:posOffset>
            </wp:positionV>
            <wp:extent cx="6095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3268346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5362321</wp:posOffset>
            </wp:positionH>
            <wp:positionV relativeFrom="page">
              <wp:posOffset>3268346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4005962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4005962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2391410</wp:posOffset>
            </wp:positionH>
            <wp:positionV relativeFrom="page">
              <wp:posOffset>4013406</wp:posOffset>
            </wp:positionV>
            <wp:extent cx="1701277" cy="40164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91410" y="4013406"/>
                      <a:ext cx="1586977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58"/>
                          </w:tabs>
                          <w:spacing w:before="0" w:after="0" w:line="115" w:lineRule="exact"/>
                          <w:ind w:left="1611" w:right="0" w:hanging="1611"/>
                          <w:jc w:val="right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Proceso 	</w:t>
                        </w:r>
                        <w:r>
                          <w:rPr lang="en-US" sz="20" baseline="11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11"/>
                            <w:sz w:val="20"/>
                            <w:szCs w:val="20"/>
                          </w:rPr>
                          <w:t>Entidad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Pequeña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3318383</wp:posOffset>
            </wp:positionH>
            <wp:positionV relativeFrom="page">
              <wp:posOffset>4005962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4033139</wp:posOffset>
            </wp:positionH>
            <wp:positionV relativeFrom="page">
              <wp:posOffset>4005962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4231513</wp:posOffset>
            </wp:positionH>
            <wp:positionV relativeFrom="page">
              <wp:posOffset>4013406</wp:posOffset>
            </wp:positionV>
            <wp:extent cx="656955" cy="401642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31513" y="4013406"/>
                      <a:ext cx="542655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33"/>
                          <w:jc w:val="both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Entidad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Mediana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4932553</wp:posOffset>
            </wp:positionH>
            <wp:positionV relativeFrom="page">
              <wp:posOffset>4005962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4005962</wp:posOffset>
            </wp:positionV>
            <wp:extent cx="6097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4005962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4303141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3318383</wp:posOffset>
            </wp:positionH>
            <wp:positionV relativeFrom="page">
              <wp:posOffset>4303141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4033139</wp:posOffset>
            </wp:positionH>
            <wp:positionV relativeFrom="page">
              <wp:posOffset>4303141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4932553</wp:posOffset>
            </wp:positionH>
            <wp:positionV relativeFrom="page">
              <wp:posOffset>4303141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4303141</wp:posOffset>
            </wp:positionV>
            <wp:extent cx="6097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4455541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3318383</wp:posOffset>
            </wp:positionH>
            <wp:positionV relativeFrom="page">
              <wp:posOffset>4455541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4033139</wp:posOffset>
            </wp:positionH>
            <wp:positionV relativeFrom="page">
              <wp:posOffset>4455541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4932553</wp:posOffset>
            </wp:positionH>
            <wp:positionV relativeFrom="page">
              <wp:posOffset>4455541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4455541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3554603</wp:posOffset>
            </wp:positionH>
            <wp:positionV relativeFrom="page">
              <wp:posOffset>4610814</wp:posOffset>
            </wp:positionV>
            <wp:extent cx="2089770" cy="255338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4603" y="4610814"/>
                      <a:ext cx="1975470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72"/>
                            <w:tab w:val="left" w:pos="266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1/50 	1/25 	7/50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4900550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2176526</wp:posOffset>
            </wp:positionH>
            <wp:positionV relativeFrom="page">
              <wp:posOffset>4909518</wp:posOffset>
            </wp:positionV>
            <wp:extent cx="1081009" cy="54794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76526" y="4909518"/>
                      <a:ext cx="966709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127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Licitación con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concurrencia del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Comité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3318383</wp:posOffset>
            </wp:positionH>
            <wp:positionV relativeFrom="page">
              <wp:posOffset>4900550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4033139</wp:posOffset>
            </wp:positionH>
            <wp:positionV relativeFrom="page">
              <wp:posOffset>4900550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4932553</wp:posOffset>
            </wp:positionH>
            <wp:positionV relativeFrom="page">
              <wp:posOffset>4900550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4900550</wp:posOffset>
            </wp:positionV>
            <wp:extent cx="6097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5345558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1961642</wp:posOffset>
            </wp:positionH>
            <wp:positionV relativeFrom="page">
              <wp:posOffset>5345558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3318383</wp:posOffset>
            </wp:positionH>
            <wp:positionV relativeFrom="page">
              <wp:posOffset>5345558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4033139</wp:posOffset>
            </wp:positionH>
            <wp:positionV relativeFrom="page">
              <wp:posOffset>5345558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4932553</wp:posOffset>
            </wp:positionH>
            <wp:positionV relativeFrom="page">
              <wp:posOffset>5345558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5345558</wp:posOffset>
            </wp:positionV>
            <wp:extent cx="6097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5345558</wp:posOffset>
            </wp:positionV>
            <wp:extent cx="6097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establecer el monto de cada uno de los procedimientos de adquisición de 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Descentralizados,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Estatal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Fideicomisos Públicos del Estado, se tomará en cuenta el resultado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 de los capítu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2000 “Materiales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Suministros”, 3000 “Servicios Generales”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5000 “Bienes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intangibles”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Egresos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clasificará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 de la siguiente manera: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3790" w:tblpY="-270"/>
        <w:tblOverlap w:val="never"/>
        "
        <w:tblW w:w="4634" w:type="dxa"/>
        <w:tblLook w:val="04A0" w:firstRow="1" w:lastRow="0" w:firstColumn="1" w:lastColumn="0" w:noHBand="0" w:noVBand="1"/>
      </w:tblPr>
      <w:tblGrid>
        <w:gridCol w:w="1829"/>
        <w:gridCol w:w="2825"/>
      </w:tblGrid>
      <w:tr>
        <w:trPr>
          <w:trHeight w:val="440"/>
        </w:trPr>
        <w:tc>
          <w:tcPr>
            <w:tcW w:w="18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Clasificación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56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Presupuesto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50"/>
        </w:trPr>
        <w:tc>
          <w:tcPr>
            <w:tcW w:w="18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16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Pequeña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56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$0.01 a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9’000,000.00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678"/>
        </w:trPr>
        <w:tc>
          <w:tcPr>
            <w:tcW w:w="18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17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Mediana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80" w:firstLine="56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$9’000,000.01 a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697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100’000,000.00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50"/>
        </w:trPr>
        <w:tc>
          <w:tcPr>
            <w:tcW w:w="18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66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Grande  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5" w:firstLine="11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$100’000,000.01 en adelante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ve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categorizada a la Entidad se multiplicarán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montos para cada uno de los 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Congreso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autorice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Egresos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 Fiscal correspondiente, por los factores que se muestran en la siguiente tabla: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3089" w:tblpY="-270"/>
        <w:tblOverlap w:val="never"/>
        "
        <w:tblW w:w="6024" w:type="dxa"/>
        <w:tblLook w:val="04A0" w:firstRow="1" w:lastRow="0" w:firstColumn="1" w:lastColumn="0" w:noHBand="0" w:noVBand="1"/>
      </w:tblPr>
      <w:tblGrid>
        <w:gridCol w:w="2126"/>
        <w:gridCol w:w="1125"/>
        <w:gridCol w:w="1416"/>
        <w:gridCol w:w="1375"/>
      </w:tblGrid>
      <w:tr>
        <w:trPr>
          <w:trHeight w:val="438"/>
        </w:trPr>
        <w:tc>
          <w:tcPr>
            <w:tcW w:w="2126" w:type="dxa"/>
          </w:tcPr>
          <w:p/>
        </w:tc>
        <w:tc>
          <w:tcPr>
            <w:tcW w:w="1125" w:type="dxa"/>
          </w:tcPr>
          <w:p/>
        </w:tc>
        <w:tc>
          <w:tcPr>
            <w:tcW w:w="1416" w:type="dxa"/>
          </w:tcPr>
          <w:p/>
        </w:tc>
        <w:tc>
          <w:tcPr>
            <w:tcW w:w="13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341" w:right="181" w:hanging="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Entidad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Grande  </w:t>
            </w:r>
          </w:p>
        </w:tc>
      </w:tr>
      <w:tr>
        <w:trPr>
          <w:trHeight w:val="220"/>
        </w:trPr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132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Adjudicación Directa  </w:t>
            </w:r>
          </w:p>
        </w:tc>
        <w:tc>
          <w:tcPr>
            <w:tcW w:w="112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exact"/>
              <w:ind w:left="0" w:right="-80" w:firstLine="512"/>
            </w:pP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exact"/>
              <w:ind w:left="0" w:right="-80" w:firstLine="658"/>
            </w:pP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13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0" w:right="181" w:firstLine="63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0"/>
        </w:trPr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132" w:right="-80" w:firstLine="33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Licitación sin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27" w:right="195" w:hanging="41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concurrencia del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Comité  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/>
        </w:tc>
        <w:tc>
          <w:tcPr>
            <w:tcW w:w="1416" w:type="dxa"/>
            <w:vMerge/>
            <w:tcBorders>
              <w:top w:val="nil"/>
            </w:tcBorders>
          </w:tcPr>
          <w:p/>
        </w:tc>
        <w:tc>
          <w:tcPr>
            <w:tcW w:w="1375" w:type="dxa"/>
          </w:tcPr>
          <w:p/>
        </w:tc>
      </w:tr>
      <w:tr>
        <w:trPr>
          <w:trHeight w:val="680"/>
        </w:trPr>
        <w:tc>
          <w:tcPr>
            <w:tcW w:w="2126" w:type="dxa"/>
          </w:tcPr>
          <w:p/>
        </w:tc>
        <w:tc>
          <w:tcPr>
            <w:tcW w:w="11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163" w:right="-80" w:firstLine="26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3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adelante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2" w:after="0" w:line="240" w:lineRule="auto"/>
              <w:ind w:left="0" w:right="-80" w:firstLine="178"/>
            </w:pPr>
            <w:r>
              <w:rPr lang="en-US" sz="20" baseline="11" dirty="0">
                <w:jc w:val="left"/>
                <w:rFonts w:ascii="Arial" w:hAnsi="Arial" w:cs="Arial"/>
                <w:color w:val="000000"/>
                <w:position w:val="11"/>
                <w:sz w:val="20"/>
                <w:szCs w:val="20"/>
              </w:rPr>
              <w:t>En adelante  </w:t>
            </w:r>
          </w:p>
        </w:tc>
        <w:tc>
          <w:tcPr>
            <w:tcW w:w="13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2" w:after="0" w:line="240" w:lineRule="auto"/>
              <w:ind w:left="0" w:right="13" w:firstLine="159"/>
            </w:pPr>
            <w:r>
              <w:rPr lang="en-US" sz="20" baseline="11" dirty="0">
                <w:jc w:val="left"/>
                <w:rFonts w:ascii="Arial" w:hAnsi="Arial" w:cs="Arial"/>
                <w:color w:val="000000"/>
                <w:position w:val="11"/>
                <w:sz w:val="20"/>
                <w:szCs w:val="20"/>
              </w:rPr>
              <w:t>En adelante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137" w:after="0" w:line="240" w:lineRule="auto"/>
        <w:ind w:left="4405" w:right="4299" w:firstLine="30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Í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 SEGUNDO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05" w:right="429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DQUISICIONES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3844" w:right="3737" w:firstLine="119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920" w:right="3737" w:hanging="7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REGISTRO 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 ÚNICO DE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PROVEEDORES Y CONTR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TIST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306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información que se contendrá en el RUPC, será la siguiente:   </w:t>
      </w:r>
    </w:p>
    <w:p>
      <w:pPr>
        <w:rPr>
          <w:rFonts w:ascii="Times New Roman" w:hAnsi="Times New Roman" w:cs="Times New Roman"/>
          <w:color w:val="010302"/>
        </w:rPr>
        <w:spacing w:before="145" w:after="0" w:line="240" w:lineRule="auto"/>
        <w:ind w:left="1182" w:right="763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Nombre o razón social;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0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Número de Registro Federal de Contribu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régimen fiscal bajo el cual tributa el interesado;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780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Domicilio comercial;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0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Fecha de nacimiento o de constitución;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91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Giro comercial preponderante;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12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Nombre de apoderados con facultades suficientes para celebrar contratos, en caso de existir;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7" w:after="0" w:line="230" w:lineRule="exact"/>
        <w:ind w:left="1182" w:right="108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Fecha de última acta de asamblea,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extracto de los acuerdos más relevantes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sido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tomados, siempre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estos últimos se refieran a la información señalada en las fracciones 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III, V o VI de este artículo;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45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Número de contratos adjudicados;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10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Número de contratos cumplidos a entera satisfacción del área requirente;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34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Número, tipo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vigencia de las sanciones impuestas, en caso de existir;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Estatus del proveedor o contratista, pudiendo ser éste activo, temporal, suspendido o dado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baja, según sea el caso;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722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 Calificación o puntuación;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58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Número telefónico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correo electrónico; y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9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 Las demás que determine la Secretaría.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giro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preponderante, aquel con el que el proveedor o contratista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inscrito, o se encuentre dado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alta,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Secretaría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Hacienda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Crédito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independencia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varias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registradas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hacendaria,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escoger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giro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preponderante.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giro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preponderante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informativos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 pueda agrupar a los proveedores de acuerdo a dichos giros, sin que ello sea limitante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que el proveedor participe en los procedimientos vinculados con los demás giros o actividades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tenga registrados.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calificación o puntuación señalada en la fracción XII de este artículo será del uno al diez, donde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 será la calificación más baja,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die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más alta. Esta calificación se obtendrá sumando el total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celebrado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obtenida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restará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resultado se multiplicará por die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 dividirá entre el número total de contratos celebrados.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 de la división será la calificación respectiva. En caso de que apare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 decimales, éstos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redondearse con la finalidad de que la calificación siempre sea un número entero.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información señalada en las fracciones II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IV de este artículo respecto de personas físicas, 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 ser considerada para su consulta pública en el RUPC, salvo que el proveedor o contratista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otorgado su consentimiento en ese sentido.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 necesario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cambio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giro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 preponderante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giros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petición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 en ese sentido.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18.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calificación o puntuación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 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conocimiento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contractual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contarán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hábiles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referentes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 bienes o servicios adquiridos, tiempos de entrega o plazo de cumplimiento,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denominación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ará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 a partir de que el contrato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sido signado por las partes.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inscribir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mplimiento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10 días hábiles contados 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 de 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recepción de los bienes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conclusión 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servicios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dio o no cumplimiento a sus obligaciones. Una ve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cumplido lo anterior, la Unidad Centralizada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 procederá de conformidad con lo dispuesto en el párrafo anterior.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inscripción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satisfacer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requisitos ante la Dirección de Desarrollo de Proveedores de la Subsecretaría: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Presentar solicitud de inscripción elaborada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 por el titular, o su representante legal.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acudir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apoderado,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adjuntarse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Designar a persona física para oír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recibir todo tipo de notificaciones, señalando domicilio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 efecto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correo electrónico mediante el cual autoriza a la Subsecretaría, por medio la Dirección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 documento,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pedido, anexando copia certificada de la identificación oficial vigente de la persona designada;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8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Copia certificada u original para cotejo de la identificación oficial vigente del solicitante;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nacimiento,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constitutiva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régimen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las Sociedades por Acciones Simplificadas del interesado, según sea el caso;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3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cotejo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comprobante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establecimiento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ofrece,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 que deberá de coincidir con el domicilio declarado, con antigüedad no ma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 de tres meses;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Original o copia certificada de la solicitud de inscripción inicial ante la Secretaría de Hacienda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Crédito Público o Cédula Fiscal;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constancia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situación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giro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preponderante, o del o los avisos de modificación ante la Secretaría de Hacienda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Crédito Público,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tomándose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trámites: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b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aumento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disminución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obligaciones, reanudación, suspensión de actividades,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mbio de régimen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cierre de ejercicio,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caso;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inmediato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anexos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acuse, en su caso;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Listado de productos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/o servicios que oferta, de acuerdo a la actividad o giro preponderante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especialización que manifieste;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Llenar formato de manifestación de domicilio, con fotografías impresas a  color de la fachada 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interior del domicilio, las cuales deberán contar con la firma del interesado o su representante legal,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 al formato;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9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Formato para recibir pagos de manera electrónica; y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6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 Los demás que determine la Subsecretaría.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acompañarse de un tanto de la misma en copia simple, el cual quedará en poder de la Secretaría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vez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sido cotejado con sus originales, los cuales le serán devueltos al interesado.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8" w:after="0" w:line="229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posibilidad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señalen 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indiquen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 dentro del territorio 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 para los efectos de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 en la fracción II de este artículo.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21.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empleados, deberán presentar lo siguiente: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inscripción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afiliación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trabajadores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régimen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obligatorio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 social;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26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Constancia de cumplim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ento de obligaciones en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teria de seguridad social;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Comprobante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Nóminas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inmediato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inscripción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empleados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endo aquellas empr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sas que sean intermediarias para la contratación de personal.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patronal,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exhibir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constancia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módulo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obligaciones en materia de seguridad social.   </w:t>
      </w:r>
    </w:p>
    <w:p>
      <w:pPr>
        <w:rPr>
          <w:rFonts w:ascii="Times New Roman" w:hAnsi="Times New Roman" w:cs="Times New Roman"/>
          <w:color w:val="010302"/>
        </w:rPr>
        <w:spacing w:before="230" w:after="0" w:line="229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documentación señalada en este artículo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ac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mpañarse de un tanto en copia simple,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cotejado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originales,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 serán devueltos al interesado.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22.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cumplimentados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identificación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hábiles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a aquel en que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recibido la totalidad de la documentación señalada en el artícul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antecede.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23.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resguardará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expedientes físicos que contengan la información de cada proveedor o contratista.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24.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 de la Subsecretaría, dentro del plazo de cinco días hábiles contados a partir del día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 a aquel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hecho, acerca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cambios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listada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notario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comenzará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escritura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quede inscrita en el Registro Público de la Propiedad correspondiente.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precede,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conducente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entenderá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misión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numerales 4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5 del artículo 21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25.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refrendar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documentación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determinen este Reglamento,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Dirección de Desarrollo de Proveedores de la Subsecretaría.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26.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convenientes,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veracidad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contenida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del padrón de Proveedores.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sea necesario celebrar contratos con personas físicas o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rales no inscritas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dadas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temporalmente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 deberá solicitar un alta temporal mediante escrito dirigido a la Dirección de Desarrollo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temporal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 fiscal.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7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alta temporal se otorgara por un plazo de 72 horas, prorrogables por un periodo igual, por lo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 aplicable, para obtener su registro definitivo. Para efecto de la prorroga señalada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 párrafo, el interesado deberá acreditar los motivos por los cuales no estuvo en posibilidad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mplir con los requisitos correspondientes dentro del plazo inicialmente señalado para ello.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que después del plazo señalado en el párrafo que antecede, el interesado no cumpla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señalado en el párrafo anterior, no se le adjudicará el bien o servicio, o será causal de rescisió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 del contrato que se hubiere celebrado, según sea el caso, además de que se le dará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baja del SECG.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28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Para el caso de la inscripción de proveedores extranjeros en el RUPC, la Secretaría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 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éstos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hacer entrega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efectos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registro o inscripción.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 información señalada en este capítulo, el RUPC contendrá un catálogo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artículos,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 de Desarrollo de Proveedores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8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80" w:firstLine="3734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Única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316" w:right="1080" w:hanging="115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Registro de Servicios de Consultoría,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sesoría,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Estudios e Investigaciones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30.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 pudiendo auxiliarse para ello de las Direcciones y áreas que tiene a su cargo.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Tomando en consideración lo dispuesto por los numerales 2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3 del artículo 14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será responsabilidad del área requirente, la contratación de consultorías, asesorías, estudios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investigaciones, inclusive su actualización o mejora, que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se encuentren inscritos en el Registro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Consultorías,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consecuentemente los existentes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duplicado.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32.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inscripción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nueva creación en los términos del artículo 16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también deberán inscribirse en el Registr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adecuado,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complementado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 estudios o investigaciones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existentes, para lo cual deberá observarse lo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 en el citado artículo.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inscripción de la consultoría, asesoría, estudio o investigación que corresponda,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Registro de Consultorías, o la actualización de la información de aquella que esté inscrita en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 deberá concluir en un plazo de 10 días hábiles.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inscripción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esté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incompleta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inconsistencias, se contará con 5 días hábiles para solicitar al área requirente su regularización,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 deberá llevarse a cabo dentro de los posteriores 5 días hábiles.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efectos de la actualización de la información de aquellas consultorías, asesorías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adecuadas,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complementadas,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inscribirse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Registro de Consultorías la siguiente información: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291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Fecha en que el trabajo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sido adecuado, actualizado o complementado;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362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Breve descripción de la adecuación, actualización o complemento; y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495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Nombre del proveedor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efectuado el trabajo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2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Registro de Estudios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Consultorías deberá estar disponible al público, en la form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determine la Secretaría,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será de consulta obligatoria para las Dependencias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previa a la solicitud de contratación de algún estudio o consultoría.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36.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pretendan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 o consultoría, deberán de constatar en el Registro de Consultorías, la existencia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saber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satisfice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afirmativo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hacer uso de éste.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37.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acuerdo con el artículo anterior,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en sus solicitudes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manifestar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búsqueda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trabajos relacionados con el tema correspondiente. En caso de que existan, deberán justificar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 necesario adecuarlos, actualizarlos o complementarlos.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228" w:right="4123" w:firstLine="77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815" w:right="4123" w:hanging="58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LICIT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PÚBLICA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Primera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Disposiciones generales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38.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salvedades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únicamente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temporal, en el RUPC.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39.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exclusiva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celebren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aprovisionamiento que formulen a las Unidades Centralizadas de Compras.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40.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requirentes,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cerciorarse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pretenda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afectar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defecto,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 en posibilidad de cumplir con los compromisos presupuestales que lleguen a contraerse.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sentido,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precisamente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 para sufragar los 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misos contractuales que lleguen a generarse, o que estarán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posibilidad de cumplir con las obligaciones económicas que lleguen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contraerse, así como los datos de identificación del documento correspondiente.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41.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impedimentos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cotizaciones,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52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numeral;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mientras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II, V,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acuerdo con la fracción X del artículo en comento, se entenderá como información privilegiada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proporcionada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indebidam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nte,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solamente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a un grupo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 de éstos,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medio 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cual 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otorgue a éste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ventaja sobre el resto de los participantes dentro de un procedimiento de licitación.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52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claramente los motivos en los que funda su determinación.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42.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subcontratación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54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prestarse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consistir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 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desarrollo requiera una preparación técnica o profesional.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1" w:after="0" w:line="232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43.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personalidad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44.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pondrán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obstante,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opcional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entreguen contenga toda la información requerida mediante el formato correspondiente.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exceptúa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obligatoria.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45.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Salvo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casos expresamente establecidos 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los Entes Públicos 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ningún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reclamen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relacionadas con los gastos incurridos en la elaboración de sus propuestas.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46.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desechamiento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proposición presentada por el participante,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sea de forma total, o parcial en las partidas respecto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cuales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determinado dicha figura.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47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observancia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comentarios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dé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difusión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 de convocatoria en los términos del numeral 6 del artículo 59 de la Ley, se encontrará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arbitrio de los Entes Públicos, por lo cual su inobservancia parcial o total será irrecurrible.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48.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obstante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excepciones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cuestionamientos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indispensable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adjudicado, se encuentre inscrito en el RUPC para efectosde la celebración del contrato respectivo,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acuerdo con el artículo 38 anterior.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49.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Bastará con que las Unidades Centralizadas de Compras fijen en un lugar visible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página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 de proposiciones, para cumplir con el requisito dispuesto por el artículo 70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titular de la Unidad Centralizada de compras, igualmente tendrá facultades suficientes para dejar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constancia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fijado 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retirado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avisos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artículo invocado en el párrafo que antecede.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Tratándose de licitaciones vinculadas con servicios de mantenimiento, conservación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remodelación de inmuebles llevadas a cabo por la Subsecretaría, o de aquellas licitaciones en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tecnológicos,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Racionalización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Espacios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Innovación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Digital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nte,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fungir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área requirente para efectos conducentes de juntas de aclaraciones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evaluación técnica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propuestas.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 temporalidad señalada en el artículo 61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para las licitaciones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locales, nacionales e internacionales se observarán los siguientes tiempos: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742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En las licitaciones locales: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 días naturales;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apertura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 3 días naturales, por lo menos.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3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En las licitaciones nacionales: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 días naturales; y  </w:t>
      </w:r>
    </w:p>
    <w:p>
      <w:pPr>
        <w:rPr>
          <w:rFonts w:ascii="Times New Roman" w:hAnsi="Times New Roman" w:cs="Times New Roman"/>
          <w:color w:val="010302"/>
        </w:rPr>
        <w:spacing w:before="230" w:after="0" w:line="228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 3 días naturales, por lo menos.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65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En las licitaciones internacionales: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 días naturales; y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 6 días naturales, por lo menos.  </w:t>
      </w:r>
    </w:p>
    <w:p>
      <w:pPr>
        <w:rPr>
          <w:rFonts w:ascii="Times New Roman" w:hAnsi="Times New Roman" w:cs="Times New Roman"/>
          <w:color w:val="010302"/>
        </w:rPr>
        <w:spacing w:before="230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Aunado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61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modificarse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razones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 por objeto limitar el número de participantes.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52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fondo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revolvente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46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observarse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evitando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fraccionamiento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gasto.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igual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contratarse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bancarios que se requieran, así como aquellos servicios básicos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compl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mentarios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elefonía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telecomunicaciones,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combustible,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energía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eléctrica,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 otros.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sea necesaria la presentación de muestras, esta circunstancia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expresamente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detecta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transcurso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 junta de aclaraciones, así deberá plasmarse en el acta en la que conste esta última.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 supuesto, deberá señalarse por lo menos, el bien respecto del cual se solicita muestra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horario para su recepción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devolución, así como los aspectos que habrán de valorarse.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54.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también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plasmarse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asistencia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sitios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aclaratorias,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visitas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inspecciones,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 la certidumbre del proceso, cuando la Convocante lo considere necesario.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circunstancias señaladas 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 artículos que anteceden, podrán solicitarse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con ello no se limite la libre participación de los interesados.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105" w:right="3999" w:firstLine="6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Segunda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05" w:right="399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investigación de mercado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56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más estricta responsabilidad, deberán llevar a cabo las investigaciones de mercado necesarias,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acompañarse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formule a la Unidad Centralizada de Compras.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la elaboración de la investigación de mercado, las cotizaciones que se recaben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contener la siguiente información: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75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Para el caso de bienes: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143" w:after="0" w:line="240" w:lineRule="auto"/>
        <w:ind w:left="1182" w:right="780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Descripción general;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Marca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modelo;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830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Precio unitario;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81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Número de unidades cotizadas;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789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Ti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mpo de entrega;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672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f) Garantía de calidad del producto;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 De ser posible, el promedio de número de bienes con los que comú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mente se cuenta en stock,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frecuencia con la que los mismos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 suministrados;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 Número de registro de proveedor o contratista, en caso de que éste se encuentre registrado 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RUPC; y  </w:t>
      </w:r>
    </w:p>
    <w:p>
      <w:pPr>
        <w:rPr>
          <w:rFonts w:ascii="Times New Roman" w:hAnsi="Times New Roman" w:cs="Times New Roman"/>
          <w:color w:val="010302"/>
        </w:rPr>
        <w:spacing w:before="232" w:after="0" w:line="228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i) Nombre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domicilio de la persona consultada, así como número de teléfono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correo electrónico,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contar con alguno de ellos.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72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Para el caso de servicios, inclu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endo consultorías, asesorías, estudios o investigaciones: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780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Descripción general;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55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Periodo durante el cual se prestará el servicio;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57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Intervalos en los que se prestará el servicio;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484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Número de personas requeridas para llevarse a cabo;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elemento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pretenda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la naturaleza del servicio cotizado así se requiera;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855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f) Entregables;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216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 Marca de insumos 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materiales que el consultado utilizaría para el servicio cotizado;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756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 Garantías de calidad;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863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i) Precio total.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incisos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f),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 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i)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 de este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cotizado.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igual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plasmarse desglosando los impuestos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contribuciones correspondientes.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que para la investigación de mercado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consultado una página de internet, habrá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portal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donde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obtuvo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ción.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 deberá cumplir con todos los requisitos dispuestos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este Reglamento.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documento mediante el cual se remitan las investigaciones de mercado, las áreas requirentes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indicar el precio promedio al cual se sujetara la adjudicación del bien o servicio solicitado,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obtendrá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aritmética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desprenda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obtenidos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 de mercado.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tecnología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telecomunicaciones,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 con la validación técnica de la Dirección General de Innovación. De igual forma, se requerirá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validación técnica de la Dirección de Publicaciones de la Secretaría General de Gobierno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 de impresos, diseños, papelería oficial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demás relativos a su área de competencia.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1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la elaboración de las investigaciones de mercado, las áreas requirentes podrán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contratistas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caso de los servicios especializados de remodelación o mantenimiento de inmuebles, o 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accesorios,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contratados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catálogo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conceptos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volumetrías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Racionalización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Espacios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 con la finalidad de que esté en aptitud de llevar a cabo la investigación de mercado.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59.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ser necesario, bajo su más estricta responsabilidad, las áreas requirentes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 hacer uso de investigaciones de mercado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practicado con anterioridad, o podrán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 uso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licitaciones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pasadas,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sido presentadas dentro de los 90 días naturales a aquel en que pretendan ser utilizadas,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variado las condiciones del mercado, situación que deberán hacer del conocimiento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 Centralizada de Compras.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que se pretenda hacer uso de proposiciones obtenidas de licitaciones pasadas, éstas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ser por lo menos tres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cumplido con los requisitos técnicos solicitados.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60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mercado deberán elaborarse en los términos dispuestos para servicios en el artículo 57 de este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61.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Queda prohibido efectuar el pago de cualquier tipo de viáticos a quienes lleven a cabo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conceptos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contenerse en el monto al que ascienda la propuesta o cotización correspondiente.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3788" w:right="3682" w:firstLine="1039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Tercera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544" w:right="3682" w:hanging="75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publicación de la convocatoria y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entrega de ejemplares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62.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60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convocatorias a licitación pública reguladas por dicho ordenamiento, que se lleven a cabo para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Pública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SECG,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efectuarán en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portal de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través de la Subsecretaría,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 impresión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entrega se efectuará por conducto de esta última.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caso de la Administración Pública Paraestatal, la publicación de la convocatoria se llevará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 en el portal de la Entidad convocante, además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SECG, siendo responsabilidad de ésta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versiones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impresas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solicitadas.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Excepcionalmente,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portal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internet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licitaciones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tramite a favor de las Entidades, o de cualquier otro Ente Público, sin que ello exima a la Entidad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 de la publicación y entrega física de los tantos que se les soliciten.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6" w:firstLine="3689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Cuarta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6" w:firstLine="3134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junta de aclaraciones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63.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cuestionamientos que formulen los interesados respecto de aspectos técnicos de los bienes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requeridos,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respondidos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mientras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preguntas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efectuadas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aspectos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licitatorio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respondidas respectivamente por la Unidad Centralizada de Compras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área requirente.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1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64.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la convocatoria deberá señalarse la forma en que se presentará el escrito señalado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fracción II del numeral 1 del artículo 63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escrito referido en el párrafo que antecede deberá contener, cuando menos: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0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Nombre, domicilio, teléfono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correo electrónico del interesado;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43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Nombre del representante legal, en caso de contar con uno;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él.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manifestación bajo protesta de decir verdad en la que el interesado se comprom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 a inscribirse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 Registro en caso de resultar adjudicado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Manifestación expresa de su interés en participar en el procedimiento licitatorio correspondiente;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63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Cuestionamientos correspondientes.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65.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independencia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asistencia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celebren, las determinaciones que en ellas se acuerden serán de observancia obligatoria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 aquellos que presenten proposiciones, aún para aquellos que no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asistido a las juntas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descono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actos.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obligatoria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asistencia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 que llegue a presentar el interesado.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66.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por cualquier motivo, imputable o no a la convocante, no sea posibl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resolver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cuestionamientos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planteados,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 podrá concluir el acto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citar a ulteriores juntas de aclaraciones, para lo cual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verificativo,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imposibilidad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conclusión de la junta correspondiente, así como los cuestionamientos pendientes por resolver.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que se requiera la celebración de ulteriores juntas de aclaraciones, deberán respetarse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plazos considerados para ello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709" w:right="3605" w:firstLine="1161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Quinta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09" w:right="360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acta de presentación de propuestas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67.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las licitaciones sin concurrencia del Comité, el titular de la Unidad Centralizada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levantar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SECG.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levantarse ante la presencia del representante de la Contraloría o del Órgano de Control.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2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68.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efectos de dejar constancia de la doc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mentación entregada por los participantes,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levante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qué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anexos,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inclusive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muestras,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adjuntan.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embargo,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señalamiento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implicará o supondrá de forma alguna, la evaluación o dictamen cualitativo respecto de los mismos.   </w:t>
      </w:r>
    </w:p>
    <w:p>
      <w:pPr>
        <w:rPr>
          <w:rFonts w:ascii="Times New Roman" w:hAnsi="Times New Roman" w:cs="Times New Roman"/>
          <w:color w:val="010302"/>
        </w:rPr>
        <w:spacing w:before="139" w:after="0" w:line="240" w:lineRule="auto"/>
        <w:ind w:left="4098" w:right="3994" w:firstLine="82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Sexta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98" w:right="399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evaluación de Propuestas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69.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66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 a cabo con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finalidad de que se adjudique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contrato a aquel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mpla con los requerimientos técnicos solicitados,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oferte el precio más bajo.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superior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10%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arroje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 de mercado, la licitación podrá declararse desierta. Esta media se obtendrá sumando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arrojen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cotizaciones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obtenidas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mercado,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posteriormente dividiendo el resultado entre el número de dichas cotizaciones.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Tratándose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tecnología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telecomunicaciones,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 evaluadas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técnicamente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Dirección General de Innovación.   </w:t>
      </w:r>
    </w:p>
    <w:p>
      <w:pPr>
        <w:rPr>
          <w:rFonts w:ascii="Times New Roman" w:hAnsi="Times New Roman" w:cs="Times New Roman"/>
          <w:color w:val="010302"/>
        </w:rPr>
        <w:spacing w:before="221" w:after="0" w:line="230" w:lineRule="exact"/>
        <w:ind w:left="5065" w:right="4695" w:hanging="26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Séptima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empate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70.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empate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 señalados en el numeral 2 del artículo 49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En caso de que aun así subsista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empate,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distribuir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servicios entre los proveedores empatados, o proceder en los términos del artículo siguiente.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sorteo por insaculación señalado en numeral 3 del artículo 68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llevará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 el día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hora que señale el comité, pudiendo ser ésta aquella que corresponda a una sesión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ordinaria, o en su defecto podrá convocarse a sesión extraordinaria para tal fin. Para ello, además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miembros del Comité que asistan a la sesión, atendiendo al carácter de la misma, 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asistir por lo menos, los participantes correspondientes por sí o por conducto de sus representantes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legales, sin perjuicio de que el resto de los participantes asistan, si así lo desean. Los participantes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retirar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boleta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ganador,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pudiendo ser ésta cualquiera de los asistentes a la sesión.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cualquier caso, 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acta que se levante con motivo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sesión,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circunstanciarse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sorteo.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falta de asistencia del representante del Órgano de Control, o del testigo social en su caso, 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sesión correspondiente, imposibilitará el desahogo del sorteo, por lo 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habrá que convocarse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 sesión para que se lleve a cabo.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concurrencia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municarán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empatados,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verificativo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sorteo,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presencia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Órgano de Control según sea el caso,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interesados o sus representantes, por lo menos.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677" w:right="4572" w:firstLine="17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Octava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77" w:right="457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error aritmético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72.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deficiencia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proposición,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error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 total de los precios unitarios de los productos o servicios ofertados. En caso de detectarse,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tomarse en consideración los precios unitarios propuestos por el participante para efectos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corrección del total,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deberá dársele vista para que dentro del día hábil siguiente, informe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 sostiene los citados precios unitarios. En caso negativo, se desechará su propuesta.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8" w:lineRule="exact"/>
        <w:ind w:left="5211" w:right="4721" w:hanging="38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Novena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fallo  </w:t>
      </w:r>
    </w:p>
    <w:p>
      <w:pPr>
        <w:rPr>
          <w:rFonts w:ascii="Times New Roman" w:hAnsi="Times New Roman" w:cs="Times New Roman"/>
          <w:color w:val="010302"/>
        </w:rPr>
        <w:spacing w:before="227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73.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SECG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69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entenderá hecha personalmente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partir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aquel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plasmado en el documento que sirva como constancia de ello.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que no pueda cumplirse con el plazo señalado en el artículo invocado en el párrafo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antecede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difusión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SECG,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motivar en el expediente respectivo, las razones que imposibilitaron su difusión,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deberá difundirse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forma 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mediata a que se esté en aptitud de ello.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765" w:right="4661" w:firstLine="6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Décima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Suspensión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juicio de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 de Compras,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presuma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irregularidad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pudiera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incidir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imparcial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licitación, el Comité o la Unidad Centralizada de Compras, según sea el caso, podrán determinar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suspensión de la licitación de que se trate, con la finalidad de desahogar aquellos procedimientos 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efectivamente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irregularidad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presumida.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75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Los efectos de la medida señalada en el artículo que antecede, consistirán en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suspenderán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desahogo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tanto se llevan a cabo los procedimientos e investigaciones correspondientes,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 determina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suerte que correrá la licitación de que se trate.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4743" w:right="4327" w:hanging="311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Décima Primera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Cancelación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las causales señaladas en el numeral 3 del artículo 71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podr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cancelar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irregularidades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pudieran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incidir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imparcial desarrollo de alguna licitación,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que con ello se ocasione un perjuicio a la convocante,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ninguna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superiores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inferiores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ninguno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suministro de los bienes o servicios correspondientes.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igual manera, podrá hacerse uso de la cancelación, si la oferta del participante que pudiera ser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sujeto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577" w:right="3471" w:firstLine="80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Décima Segunda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77" w:right="347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las ofertas subsecuentes de descuento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77.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subsecuentes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descuentos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así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considerado en la convocatoria respectiva, en la cual los interesados, 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protesta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decir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verdad,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considerados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micro,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pequeñas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empresas, para determinar la procedencia de esta figura en los términos del numeral 5 del 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58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poder participar en las ofertas subsecuentes de descuento, para lo cual, deberán cumplir con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 marcados por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este Reglamento,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normatividad aplicable.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oferta subsecuente de descuentos se llevará a cabo una vez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evaluado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cuantitativamente los requisitos solicitados en la convocatoria,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comen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ará a partir de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abiertas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considerando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descendente para proponer precios, que comen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ará a partir de quien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propuesto el precio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concluirá con quien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ofertado el precio más bajo.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oferta subsecuente de descuentos sólo tendrá efectos de determinar los precios propuestos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participantes, por lo que no supondrá ni conllevará cualquier tipo de evaluación al resto de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que éstas continuarán estando sujetas al resultado que arrojen las evaluaciones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otros tipos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que practicarse.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93" w:right="3989" w:firstLine="35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Décima Tercera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93" w:right="398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las proposiciones conjuntas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79.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efecto de lo dispuesto en los numerales 3, 4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5 del artículo 64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proposición correspondiente deberá adjuntarse un documento que cumpla con lo siguiente: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22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Deberá estar firmado por la totalidad de los asociados o sus representantes legales;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asociados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asumirá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independencia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posteriormente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refieran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 llegar a celebrarse.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Deberá plasmarse expresamente que la totalidad de los asociados se constitu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en obligados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solidarios entre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sí,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 en que pudieran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incurrir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contrato; 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Deberá indicarse claramente a cargo de qué participante correrá la obligación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presentar 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 que se requiera, en caso de que no sea posible que se otorgue de manera conjunta.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común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 que en su caso,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necesidad 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efectuar, las cuales se entenderán hechas 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totalidad de los asociados cuando le sean practicadas al representante común.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4465" w:right="4361" w:firstLine="24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Décima Cuarta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testigos sociales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del Estado creará un Sistema de Testigos Sociales, el cual estará a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consistirá del conjunto de normas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mecanismos de prevención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control coordinados por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regular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acreditadas por dicha Dependencia en los procedimientos de licitaciones públicas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adjudicaciones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 en los términos de la Ley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del presente Reglamento, con el fin de garantizar la vigilancia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ciudadanía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responsables de la atención, tramitación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resolución de los procedimientos referidos.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81.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emitirá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selección,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permanencia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conclusión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Administraciones Públicas Centralizada o Paraestatal, dentro de los cuales deberá considerarse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aplicará para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Padrón Público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 Sociales, así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 necesaria para su actualización;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 o no la participación de un testigo social;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de un testigo social dentro de una licitación;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revocación,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renovación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negativa,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 de las acreditaciones de testigo social.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Ejecutivo de éstos, la definición de las licitaciones públicas en las que deba participar 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 social.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solicitará a los Comités correspondientes, por conducto del Secretario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de los mismos, la definición de las licitaciones públicas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adjudicaciones directas en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por su impacto en los programas sustantivos de la Dependencia o Entidad de su adscripción,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deba participar un testigo social.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referida en el artículo 37 numeral 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designación de los testigos sociales que deban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cubrir dichas contrataciones, de acuerdo a su perfil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 las características de la compra..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83.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designación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realice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considerarse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aspectos: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 existencia de suficiencia presupuestal del ente público para efectuar la contraprestación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del testigo social;   </w:t>
      </w:r>
    </w:p>
    <w:p>
      <w:pPr>
        <w:rPr>
          <w:rFonts w:ascii="Times New Roman" w:hAnsi="Times New Roman" w:cs="Times New Roman"/>
          <w:color w:val="010302"/>
        </w:rPr>
        <w:spacing w:before="232" w:after="0" w:line="228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especialización,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experiencia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preparación académica para prestar sus servicios, de ser el caso;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efectuado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solicitud cuando menos veinte días hábiles previos 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intervención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 social en el procedimiento de mérito;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06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Que la contratación respectiva cause un impacto en los programas sustantivos del ente público;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Exista un alto requerimiento para hacer más transparente el proceso, o que a consideración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comprenda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significativo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transparentar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únicamente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directas;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464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Cualquier otro aspecto que se prevea en Lineamientos.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incumplimiento de cualquiera de los supuestos previstos en las fracciones I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III de este 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 administrativa.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acreditación que emita la Contraloría para los testigos sociales, tendrá una vigencia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periodo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igual,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perjuicio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renovada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termine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vigencia, siempre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el interesado colme los requisitos que la Contraloría determine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 efecto en los lineamientos señalados en el artículo que antecede.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1182" w:right="101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85.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Padrón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mínimo,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requisitos:   </w:t>
      </w:r>
    </w:p>
    <w:p>
      <w:pPr>
        <w:rPr>
          <w:rFonts w:ascii="Times New Roman" w:hAnsi="Times New Roman" w:cs="Times New Roman"/>
          <w:color w:val="010302"/>
        </w:rPr>
        <w:spacing w:before="145" w:after="0" w:line="240" w:lineRule="auto"/>
        <w:ind w:left="1182" w:right="65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Número de registro de acreditación;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8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Nombre o denominación social;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experiencia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la prestación de los servicios;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6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Datos relevantes del currículum;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31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Testimonios de participación en contrataciones, de darse este supuesto;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143" w:after="0" w:line="240" w:lineRule="auto"/>
        <w:ind w:left="1182" w:right="63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Carta de no antecedentes penales; y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Los demás que determinen los Lineamientos, de ser el caso.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86.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adicionales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acreditación como Testigo Social. De igual forma, 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ará facultada para autorizar, revocar, renovar,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negar la renovación de las acreditaciones para Testigo Social que soliciten los interesados.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impedimentos para presentar propuestas o cotizaciones descritos en el artículo 52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así como aquellos que se señalen en este Reglamento, serán igualmente aplicables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intervención.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88.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34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Identificación del procedimiento en el que intervendrá el testigo social;   </w:t>
      </w:r>
    </w:p>
    <w:p>
      <w:pPr>
        <w:rPr>
          <w:rFonts w:ascii="Times New Roman" w:hAnsi="Times New Roman" w:cs="Times New Roman"/>
          <w:color w:val="010302"/>
        </w:rPr>
        <w:spacing w:before="144" w:after="0" w:line="240" w:lineRule="auto"/>
        <w:ind w:left="1182" w:right="722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Materia de especialización;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cantidad mínima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máxima de horas requeridas, dentro de las cuales deberá considerarse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estudio, análisis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elaboración de documentos que el testigo social requiera para emitir su opinión;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68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Precio, con I.V.A. desglosado;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305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Forma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periodos de pago, en caso de que no sea en una sola exhibición;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 del procedimiento correspondiente;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La obligación de acatar la legislación en materia de transparencia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acceso a la información pú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blica gubernamental, en relación con la información confidencial o reservada que pudieran obtener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generar con motivo de su intervención;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La obligación de informar a la Contraloría o al Órgano Interno de Control, cuando durante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 de su servicio, obtenga un cargo público en cualquier nivel de gobierno; y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 en el artículo 81 de este ordenamiento.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89.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su cotización, el testigo social deberá considerar los gastos correspondientes a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traslado,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hospedaje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alimentación,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abstendrán de efectuar pagos bajo esos conceptos, a favor de los testigos sociales.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369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90.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testigos sociales tendrán las siguientes obligaciones:  </w:t>
      </w:r>
    </w:p>
    <w:p>
      <w:pPr>
        <w:rPr>
          <w:rFonts w:ascii="Times New Roman" w:hAnsi="Times New Roman" w:cs="Times New Roman"/>
          <w:color w:val="010302"/>
        </w:rPr>
        <w:spacing w:before="145" w:after="0" w:line="240" w:lineRule="auto"/>
        <w:ind w:left="1182" w:right="31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Conducirse de manera imparcial, objetiva, independiente, honesta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ética;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intervengan,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éste en las que sea necesaria su intervención;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participe,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entregar un ejemplar a la Unidad Centralizada de Compras, así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a la Contraloría, así como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Órgano Interno de Control en su caso;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Hacer del conocimiento del Ente Público convocante, las propuestas de mejora detectadas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 de sus servicios;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Presentar el correspondiente Manifiesto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Declaración de Integridad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no Colusión;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Abstenerse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intervenir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sustanciación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sobrevenga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impedimento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Testigo Social; 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Las demás que determine la Contraloría.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grave,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continúe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 a pesar de configurarse el supuesto señalado en la fracción VI de este artículo.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1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91.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intervenga,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concluirá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emisión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desierto,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92.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 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emitirse dentro de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procedimiento,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 por lo menos, lo siguiente: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48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Nombre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número de acreditación como testigo social;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Datos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identificación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intervino,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aportaciones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realizadas,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ser el caso;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250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Breve reseña de cada una de las etapas del procedimiento en las que intervino;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Conclusiones,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observaciones</w:t>
      </w:r>
      <w:r>
        <w:rPr lang="en-US"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recomendaciones,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instrumentación; y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9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Los demás que determine la Contraloría.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29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ningún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interrumpir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testimonio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liberará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intervenir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procedimiento,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deban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hacerlo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faltas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responsabilidades derivadas de su actuar.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916" w:right="3811" w:firstLine="10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16" w:right="381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LICIT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POR ENC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RGO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93.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licitación por encargo contemplada en el artículo 48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consistirá en que 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 de entes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nacionales o extranjeros, y 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os fines estén relacionados con el objeto de la contratación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pretende efectuar, lleve a cabo el procedimiento de selección de la persona que se encargará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 de los trabajos, o la entrega de los bienes correspondientes.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hacia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someterá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negarla o autorizarla. Sin perjuicio de lo anterior, las Unidades Centralizadas de Compras podrán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 este tipo de licitación ante el Comité, sin necesidad de que medie petición previa por parte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área requirente.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8" w:after="0" w:line="229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independencia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acuerdo, que se lleve a cabo la licitación por encargo de cualquier bien o servicio que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trascendencia de la operación, o por el grado técnico de los bienes o servicios a contratar, así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dársele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vista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conocimiento.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94.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resuelva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encomendada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totalidad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evaluadas,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fundamentos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consideró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ofrece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consideró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evaluadas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ofrecían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 de contratación. Esta determinación deberá ser remitida al Comité, con la finalidad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sea ratificada para que pueda surtir los efectos legales conducentes.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95.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encargo,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Comité o el acuerdo del Gobernador del Estado, deberá celebrarse un contrato o convenio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organismo u organización correspondiente. En el instr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 que se celebre deberán plasmars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misos a cargo de las partes, especificando claramente la contraprestación que se habrá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enterar al organismo u organización, así como los bienes o servicios que se pretenden adquirir.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010" w:right="2907" w:firstLine="195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10" w:right="290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LICIT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SIN CONCURRENCI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DEL COM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TÉ  </w:t>
      </w:r>
    </w:p>
    <w:p>
      <w:pPr>
        <w:rPr>
          <w:rFonts w:ascii="Times New Roman" w:hAnsi="Times New Roman" w:cs="Times New Roman"/>
          <w:color w:val="010302"/>
        </w:rPr>
        <w:spacing w:before="221" w:after="0" w:line="232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96.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las licitaciones sin concurrencia del Comité consideradas en el artículo 72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deberán observarse los plazos mínimos siguientes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 días naturales;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apertura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transcurrir 3 días naturales, por lo menos; y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3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Entre la apertura de propuestas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fallo, deberán transcurrir 3 días naturales, por lo menos.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anterioridad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modificarse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 1 del artículo 72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siempre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se justifiquen las circunstancias que motiven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hecho,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modificación no tenga por objeto limitar el número de participantes.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97.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licitatorios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concurrencia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responder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cuestionamientos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 o de las especificaciones de los bienes o servicios requeridos. No será necesario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convoque a junta para emitir las respuestas correspondientes,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que bastará con que la Unidad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 de Compras publique en el SECG las respuestas correspondientes;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Deberá constarse con el mín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de 2 propuestas dispuesto en la fracción VI del artículo 72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binario,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suficiente que en el mismo se evalúen los aspectos técnicos de las propuestas presentadas por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llegar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requisitos técnicos,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uno más con la finalidad de cumplir con el mínimo requerido mediante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fracción VI del numeral 1 del artículo 72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Para el resto de los participantes, bastará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plasme el monto de su propuesta económica y que se señale que la misma no se toma 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 por ser superior a la del adjudicado;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En el fallo deberá señalarse expresamente el nombre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cargo de quien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llevado a cabo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firma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parte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área requirente, bastará con que ésta se plasme en el dictamen técnico que se genere; y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licitaciones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sujetarán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dispongan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donde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 las Unidades Centralizadas de Compras.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98.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ninguna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susceptible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adjudicada,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ninguna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ellas es susceptible de ser analizada técnicamente, se procederá en los términos de la fracción VIII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numeral 1 del artículo 72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033" w:right="3927" w:firstLine="9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3" w:right="392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DJUDIC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DIRECTA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99. Las adjudicaciones directas a que se refiere el artículo 73 de la Ley, se sujetarán a 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5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Podrán ser solicitadas por los titulares de las áreas requirentes, o por su superior jerárquico;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acompañarse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invocado,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 en 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caso así se plasmará en la solicitud;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216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Deberán justificarse plenamente las circunstancias en las que se funde la petición; y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444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Serán de la exclusiva responsabilidad de quien la solicite.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el titular de un ente público autorice una adjudicación directa en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 del numeral 1 del artículo 74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inmediatamente deberá solicitar la celebración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 al área competente.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799" w:right="4695" w:firstLine="16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VI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99" w:right="469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Contratos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101.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76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contendrán la siguiente información: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47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 El nombre, denominación o razón social del Proveedor;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Indicación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cumplan con las especificaciones pactadas;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identificación del procedimiento de licitación o adjudicación directa, del que deriva el contrato;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0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Procedencia de los recursos, pudiendo ser Estatales, Federales o ambos;   </w:t>
      </w:r>
    </w:p>
    <w:p>
      <w:pPr>
        <w:rPr>
          <w:rFonts w:ascii="Times New Roman" w:hAnsi="Times New Roman" w:cs="Times New Roman"/>
          <w:color w:val="010302"/>
        </w:rPr>
        <w:spacing w:before="231" w:after="0" w:line="228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Vigencia de contrato, la cual en todos los casos iniciará a partir de la fecha de firma del pedido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0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Domicilio del proveedor para recibir notificaciones;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Para el caso de que el contrato se derive de la adjudicación de una proposición conjunta,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formas en que se efectuarán los pagos correspondientes;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141" w:after="0" w:line="240" w:lineRule="auto"/>
        <w:ind w:left="1182" w:right="32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Las correspondientes penas convencionales a cargo del proveedor;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aspectos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materialicen las circunstancias señaladas en el numeral 2 del 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75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podrá modificar el contrato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celebrado, adecuando los precios unitarios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totales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cláusula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supervinientes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concurran,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justificadas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expediente respectivo.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petición para proceder en los términos de este artículo, deberá ser formulada por el proveedor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devenga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tratándose de contratos que provengan de las licitaciones señaladas en el artículo 72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modificaciones referidas en el artículo 80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podrán llevarse a cabo, sin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exista límite para aumentar los bienes o servicios adquiridos o contratados, siempre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respete el porcentaje señalado en el artículo invocado.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plenamente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increment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solicitado.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modificación de los pedidos o contratos también se deberán de modificar las garantías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fueron otorgadas, para cumplir con los nuevos montos o plazos pactados.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104.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tracto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sucesivo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surtan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allá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celebren,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llevarse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provisiones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presupuestales futuras con la finalidad de cubrir los pagos a cargo del Ente Público que los celebre.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pretenda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rebase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turno,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contarse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Congreso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 con lo dispuesto por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del Presupuesto, Contabilidad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Gasto Público.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105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Para llevar a cabo la adjudicación, de conformidad con lo dispuesto por el numeral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artículo 77, la Unidad Centralizada de Compras deberá informar al Comité que el contrato no 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celebró por causas imputables al adjudicado, debiendo señalarlas,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deberá proponer a quien deba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adjudicársele la contratación respectiva.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 de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 propuestas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 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margen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 en el numeral invocado en el párrafo que antecede, el pedido se adjudicará al proveedor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baja,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totalidad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 solicitados.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existieren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solventes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declararse desierta.   </w:t>
      </w:r>
    </w:p>
    <w:p>
      <w:pPr>
        <w:rPr>
          <w:rFonts w:ascii="Times New Roman" w:hAnsi="Times New Roman" w:cs="Times New Roman"/>
          <w:color w:val="010302"/>
        </w:rPr>
        <w:spacing w:before="219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el contrato no se celebre por causas atribuibles al Ente Público,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Órgano de Control podrá intervenir con la finalidad de que el mismo sea celebrado.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107.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penas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convencionales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proveedor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contratos, podrán fluctuar entre el 3%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10% del precio pactado, dependiendo del bien o servicio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contrato.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citadas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penas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pactarse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convenidos,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entregados,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afectación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parcial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contractualmente establecido.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penas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exija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daños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perjuicios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incumplimiento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ocasionado.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187" w:right="4083" w:firstLine="628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Primera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87" w:right="4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rescisión administrativa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108.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rescisión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85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nistración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Centralizada, para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también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defensa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Subsecretaría 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Entidades. 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indicársele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Proveedor incumplido,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razones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plasmarse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rescisión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administrativa.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4245" w:right="4138" w:firstLine="52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Segunda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45" w:right="4138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terminación anticipada  </w:t>
      </w:r>
    </w:p>
    <w:p>
      <w:pPr>
        <w:rPr>
          <w:rFonts w:ascii="Times New Roman" w:hAnsi="Times New Roman" w:cs="Times New Roman"/>
          <w:color w:val="010302"/>
        </w:rPr>
        <w:spacing w:before="227" w:after="0" w:line="231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109.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haga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terminación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anticipada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106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 de notificar dicha medida al Proveedor, dentro de los tres días hábiles siguientes a aquel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que se les notifique la resolución dictada.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paguen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únicamente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devengado,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mienza con el suministro.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falten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cubrir,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celebrado el contrato concluido anticipadamente,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bienes o servicios requeridos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llegue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generarse,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 señalados en la Convocatoria.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816" w:right="4711" w:firstLine="12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Tercera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las Garantías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110.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garantizar los 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misos contractuales contraídos por los proveedores, o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seriedad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contractuales,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fianza,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cheque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caja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billete de depósito tramitado ante cualquier Oficina de Recaudación Fiscal de la Secretaría;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 garantía ascenderá al monto que se señale en la convocatoria, o en su defecto a aquel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 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 deberá observarse lo dispuesto por la fracción II del numeral 1 del artículo 84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; y  </w:t>
      </w:r>
    </w:p>
    <w:p>
      <w:pPr>
        <w:rPr>
          <w:rFonts w:ascii="Times New Roman" w:hAnsi="Times New Roman" w:cs="Times New Roman"/>
          <w:color w:val="010302"/>
        </w:rPr>
        <w:spacing w:before="230" w:after="0" w:line="228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estricta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eximir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presentación de garantía a cualquier proveedor con quien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de celebrarse un contrato.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1" w:after="0" w:line="232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111.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periodo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 a cargo del proveedor, por lo menos. La inobservancia de lo dispuesto en el presente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 podrá ser motivo de rescisión del contrato correspondiente, sin responsabilidad para el 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 contratante.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Entes Públicos deberán asegurarse de que las garantías otorgadas por los proveedores, sean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suficientes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cubrir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nto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directamente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pacte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dej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insuficiente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otorgada,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aumento de la misma para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mplir con los porcentajes requeridos.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Secretaría, por conducto de la Dirección General de Egresos de la Subsecretaría de Finanzas,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resguardará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celebrados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Centralizada. La devolución de las mismas, cuando el proveedor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cumplido con lo convenido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entera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satisfacción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beneficiaria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adquiridos,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 de Abastecimientos, previa solicitud del proveedor, quien podrá solicitarla un año después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concluido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vigencia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enviada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carta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beneficiaria.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 de la Subsecretaría de Finanzas. Tratándose de las Entidades, el resguardo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ejecución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garantías deberá llevarse a cabo observado lo dispuesto en su normatividad interna.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112.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observarse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79 fracción IV de este Reglamento para efecto de la garantía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de otorgarse.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113.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otorgársele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 que la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otorgado, la debida audiencia y defensa, para lo cual, podrán observarse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 generales del procedimiento dispuestas en el artículo 156 de este Reglamento.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114.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haga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oportunamente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anticipación,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tenga competencia para hacerla efectiva, los motivos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circunstancias por los cuales considera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debe hacerse efectiva, con la finalidad de dar cumpl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miento a lo dispuesto por el artículo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antecede.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115.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responsabilidad señalada en el numeral 2 del artículo 85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será atribuible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titular del Ente Públicoo al área competente de hacer efectivas las garantías, según corresponda,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contrario la omisión será responsabilidad del titular de esta última.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116.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los entes públicos estatales señalados en el numeral 2 del artículo 51 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también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solvencia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garantías, los entes públicos de las administraciones centralizada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paraestatal de los municipios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federación, siempre y cuando tengan capacidad para prestar el servicio o proveer los 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sí mismos.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210" w:right="3106" w:firstLine="1728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VII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10" w:right="3106" w:firstLine="451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COM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TÉ DE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DQUISICIONES DE LA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978" w:right="3106" w:hanging="768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DMINISTR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PÚBLIC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CENTR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LIZ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DEL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PODER EJECUTIVO DEL 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117.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 el órgano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colegiado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ejercerá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atribuciones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 disposiciones aplicables, confieran a los Comités de Adquisiciones.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1" w:after="0" w:line="232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118.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instalarse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quince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periodo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constitucional de la administración estatal de que se trate.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119.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 análogas, por lo que bastará con que el Comité cuente con un Secretario Ejecutivo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entienda que también cuenta con un Secretario Técnico, por lo que cualquier alusión que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 ordenamiento se haga de este último, así como cualquier atribución u obligación que 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otorguen, se entenderá como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fectuada al Secretario Ejecutivo.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nombrar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ausencias,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inherentes a dicho cargo.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120.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las señaladas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el Comité tendrá a su cargo la difusión entre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industriales, comerciantes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prestadores de servicios del Estado, las necesidades de los bienes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cíclicamente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estén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posibilidades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abastecer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3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121.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actividades de dicho órgano colegiado, al final de cada ejercicio fiscal.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122.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que sean válidas las sesiones del Comité, se requerirá de la asistencia de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Presidente, o de su suplente.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123.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ordinarias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extraordinarias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deberán sujetarse a lo siguiente: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52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Lista de asistencia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declaración de quórum legal;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73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Lectura del orden del día;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73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Lectura del acta anterior;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65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Revisión de la agenda de trabajo;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824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Asuntos varios;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644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Lectura de acuerdos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comisiones;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765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Clausura de la sesión.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124.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sesiones ordinarias serán previamente convocadas por el Presidente del Comit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é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mínimo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48 horas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anticipación 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 de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mitad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miembros,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plena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validez.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125.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extraordinarias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previamente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convocadas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veinticuatro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horas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misma;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concurrentes,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 plena valide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126.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el análisis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opinión de los asuntos a tratar en una sesión, al inicio de ésta,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integrantes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contenga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resumida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mismos.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utilizada en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sesiones deberá permanecer en los archivos de la Subsecretaría.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18" w:after="0" w:line="232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127.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tomarán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oría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asistentes,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empate tendrá voto de calidad el Presidente.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128.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levantar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sesión,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 para tal fin.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129.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asuntos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ones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suficientes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fuere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haber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acordados, deberán ser resueltos en sesión posterior.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130.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resuelta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ministrativa por la Subsecretaría o El Comité.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131.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Subsecretario,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suplente, para que en su representación asista a las sesiones de dicho órgano colegiado, adem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 podrá ejercer el resto de las facultades otorgadas a los presidentes de los Comités.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132.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suplentes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los numerales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5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25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contarán con las mismas prerrogativas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obligaciones que los mi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mbros titulares.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3248" w:right="3144" w:firstLine="166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VIII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48" w:right="3144" w:firstLine="17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COM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TÉS DE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DQUISICIONES DE LA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978" w:right="3144" w:hanging="73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DMINISTR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PÚBLIC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 DEL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PODER EJECUTIVO DEL EST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 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133.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manera: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75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Entidad de que se trate;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48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Secretaría de Planeación, 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Finanzas;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1182" w:right="494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Secretaría coordinadora de sector que corresponda;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751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Contraloría del Estado;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54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Cámara Nacional de Comercio, Servicios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Turism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Guadalajara;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55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Consejo de Cámaras Industriales de Jalisco;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94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Consejo Nacional de Comercio Exterior;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623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Centro Empresarial de Jalisco, S.P.;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65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Consejo Agropecuario de Jalisco;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3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Consejo Coordinador de Jóvenes Empresarios del Estado de Jalisco; y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03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Los demás vocales permanentes que cada Entidad considere.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 los vocales participarán con voz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voto, salvo aquellos señalados en las fracciones II, III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IV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este artículo, quienes participarán sólo con voz.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134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Además de los integrantes señalados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el presente Reglamento,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finanzas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vocal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permanente,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 a su vez podrá nom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b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rar un suplente, en los términos dispuestos del artículo 132 anterior.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3460" w:right="3355" w:firstLine="126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Í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TERCERO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3460" w:right="335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EN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JEN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DE BIENES MUEBLES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135.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dados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138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 enviados al almacén de la Secretaría, la cual tendrá a su cargo el resguardo de los 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 la fecha en que se defina su destino final. En caso de que la Secretaría no pueda recibir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remitan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 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almacenaje.  </w:t>
      </w:r>
    </w:p>
    <w:p>
      <w:pPr>
        <w:rPr>
          <w:rFonts w:ascii="Times New Roman" w:hAnsi="Times New Roman" w:cs="Times New Roman"/>
          <w:color w:val="010302"/>
        </w:rPr>
        <w:spacing w:before="221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136.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bienes 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enajenación se determine, podrá efectuarse de manera unitaria,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lotes o en forma conjunta, en el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 en que la Secretaría por conducto de la Subsecretaría,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pertinente;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avalúo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138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desincorporación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remitir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la cual su órgano de gobierno autorice la desincorporación de los bienes, enajenación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baja de su inventario.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137.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conformidad con el artículo 139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la enajenación de los bienes muebles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efectuarse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 Formular la Convocatoria. En el caso de licitación se seguirá el procedimiento establecido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presente Reglam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nto;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SECG,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pudiendo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diarios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circulación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República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Mexicana,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considerarlo conveniente;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venta se llevará a cabo mediante subasta o remate, en el que deberán adjudicarse los bienes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postor que presente la puja más alta;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adquirir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subastar,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propondrán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seriedad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posturas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dispongan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 en esta fracción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 será devuelta a quienes no 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 adjudique 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venta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mientras que podrá no serle devuelta al adjudicado, con la finalidad de que sea tomada en cuenta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anticipo a cuenta del pago del precio propuesto.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138.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moneda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hubiesen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 Se llevará a cabo una segunda almoneda en la que se reducirá un 10% del valor que arrojó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avalúo;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neda,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tercera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almoneda,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que se considerarán las dos terceras partes del avalúo practicado, como postura legal;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De no realizarse en la tercera almoneda, la Secretaría, por conducto de la Subsecretaría, o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 de Gobierno en el caso de las Entidades, determinará el destino de los bienes. Las posturas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realizarán en la forma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términos que estable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 la Convocante.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139.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máximo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quince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retirar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 pesaje para calcular el pago.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pesaje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cálculo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medidas necesarias para ello.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que el adjudicado no retire los bienes en el plazo estipulado o no acuda al pesaje,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 por conducto de la Subsecretaría, o las Entidades en su caso, determinarán el destino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hacerse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otorgada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adjudicado,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una nueva almoneda o determinar el destino final de los bienes, según sea el caso.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el supuesto de que no pueda llevarse a cabo la enajenación de bienes por alguna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razones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140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Centralizada del Poder Ejecutivo, o cada Entidad, según sea el caso, determinará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 final de los bienes dados de baja.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específico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determinados bienes, se deberá solicitar opinión del área técnica especializada que para el caso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 en las Dependencias o Entidades.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605" w:right="4500" w:firstLine="17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Í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 CU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INCONFORMID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DES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4033" w:right="3927" w:firstLine="100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3" w:right="392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Instancia de Inconformidad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Sin perjuicio de lo dispuesto por el numeral 1 del artículo 91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la Contraloría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 será quien sustancie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resuelva las instancias de inconformidad que se interpongan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muebles,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llevados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Pública Paraestatal del Poder Ejecutivo del Estado.  </w:t>
      </w:r>
    </w:p>
    <w:p>
      <w:pPr>
        <w:rPr>
          <w:rFonts w:ascii="Times New Roman" w:hAnsi="Times New Roman" w:cs="Times New Roman"/>
          <w:color w:val="010302"/>
        </w:rPr>
        <w:spacing w:before="228" w:after="0" w:line="228" w:lineRule="exact"/>
        <w:ind w:left="4722" w:right="4615" w:firstLine="9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Primera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acumulación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45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Procede la ac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mulación de dos o más inconformidades, en los siguientes casos:   </w:t>
      </w:r>
    </w:p>
    <w:p>
      <w:pPr>
        <w:rPr>
          <w:rFonts w:ascii="Times New Roman" w:hAnsi="Times New Roman" w:cs="Times New Roman"/>
          <w:color w:val="010302"/>
        </w:rPr>
        <w:spacing w:before="229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aún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distintos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agravios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 o varias partes del mismo; e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Independientemente de que las partes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agravios sean o no diversos, se impugnen actos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 antecedentes o consecuencia del procedimiento de licitación pública.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acordar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acumulación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petición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iniciarse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procedimiento o durante el mismo hasta antes del dictado de la resolución correspondiente.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Será norma supletoria de esta Capítulo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del Procedimiento Administrativo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deficiencia,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Código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Civiles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605" w:right="4500" w:firstLine="1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Segunda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5" w:right="4500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las notificaciones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3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144.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 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previstas en el numeral 1 del artículo 96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llevarán a cabo de la siguiente forma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2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cerciorará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identidad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notificar,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entregará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completo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legible del acto que se notifique,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recabará en la copia de acuse respectiva, el nombre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mpleto, 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fecha, hora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firma de la persona a quien se le entregue, así como los datos relativos al documento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 con el que se identifique; y  </w:t>
      </w:r>
    </w:p>
    <w:p>
      <w:pPr>
        <w:rPr>
          <w:rFonts w:ascii="Times New Roman" w:hAnsi="Times New Roman" w:cs="Times New Roman"/>
          <w:color w:val="010302"/>
        </w:rPr>
        <w:spacing w:before="226" w:after="0" w:line="229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morales,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respectiva, se cerciorará de que la persona con la que se entiende la diligencia tenga el carácter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recibir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recabará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respectiva, el nombre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mpleto, fecha, hora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firma de la persona a quien se le entregue, así 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datos relativos al documento oficial con el que se identifique.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notificaciones por lista a que hace alusión el numeral 2 del artículo 96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fijarse por un plazo no menor a cinco días hábiles, contados a partir de su publicación, 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cual se agregará constancia en el expediente correspondiente.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 las notificaciones previstas en los numerales 1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2 del artículo 96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la Contraloría podrá llevar a cabo notificaciones por correo certificado con acuse de recibo,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correo electrónico o de manera personal.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efectuarán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Postal Mexicano, con las formalidades que estable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respectiva.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notificaciones se podrán practicar a través de correo electrónico, a petición del inconforme o 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terceros interesados mediante escrito presentado ante la autoridad que cono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 de la instancia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inconformidad.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notificación electrónica señalada en el tercer párrafo del artículo anterior,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contener: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74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El señalamiento de que el correspondiente correo electrónico se trata de una notificación;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01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especificar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qué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pertenece;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72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Fecha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lugar de emisión;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1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Fundamento jurídico que sustenta la notificación electrónica;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65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Descripción del anexo que contenga el acto a notificar; y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515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Nombre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cargo del servidor público que la emite.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vez que se redacte el correo electrónico con la información señalada en los incisos anteriores,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deberá insertar el archivo correspondiente al acto a notificar en formato de sólo lectura.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validez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efectuada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electrónicos,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bastará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obtenga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 impresión del correo electrónico por medio del cual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realizado la notificación, misma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agregarse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pertenece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realizada.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expediente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agregarse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dé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impresión de pantalla correspondiente.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18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Tratándose de notificaciones de carácter personal, el servidor público facultado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llevarlas a cabo, deberá: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Entender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notificada,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 autorizada para tal efecto. A falta de estos, se deberá dejar citatorio con cualquier persona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atienda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diligencia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servidor público referido;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01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Cerciorarse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recibir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;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Entregar al particular interesado las copias completas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legibles del documento en el que const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acto que se notifique;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41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Señalar la fecha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hora en las que se efectúa la notificación; e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Incorporar en el acta el nombre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firma de la persona con quien se entienda la notificación, 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los datos de su identificación oficial.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realice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niegue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firmar,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 en el acta respectiva, sin que esto afecte por sí mismo la valide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del acto, supuesto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hará constar ante la presencia de dos testigos.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 el domicilio se encuentra cerrado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nadie responde al llamado del servidor público facultado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diligencia,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dejará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citatorio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visible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particular interesado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espere al servidor público el día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hora que se le indique. Si el particular a quien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de notificarse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atiende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citatorio,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entenderá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cualquier persona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realice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notificación,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negarse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recibirla, o en caso de encontrarse cerrado el mismo, la notificación se realizará por cédula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fijará en un lugar seguro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visible del domicilio.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diligencias,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asentará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circunstanciada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presencia de dos testigos.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149.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notificaciones que se practiquen de forma irregular, surten efectos a partir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haga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manifestación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contenido.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irregulares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convalidan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sabedor del acto respectivo.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254" w:right="4150" w:firstLine="57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Tercera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54" w:right="4150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ofrecimiento de pruebas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documental a que hace referencia la fracción VIII del numeral 1 del artículo 92 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que obre en poder de la convocante, deberá ser remitida en copia certificada junto con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 circunstanciado.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777" w:right="4673" w:firstLine="9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Cuarta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suspensión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suspensión provisional surtirá efectos a partir de que el auto que la contenga sea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conducente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suspensión definitiva; mientras que esta última, surtirá efectos a partir de que el auto respectivo 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 notificado a la Convocante,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hasta que se resuelva la instancia de inconformidad interpuesta.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878" w:right="4767" w:hanging="7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Quinta 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terceros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Sólo las personas a quienes se les vea afectado un interés legítimo en los términos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90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inconformidad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mparecer ante alguna diversa que esté en trámite con carácter de tercero.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39" w:right="4632" w:firstLine="26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39" w:right="463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Conciliación  </w:t>
      </w:r>
    </w:p>
    <w:p>
      <w:pPr>
        <w:rPr>
          <w:rFonts w:ascii="Times New Roman" w:hAnsi="Times New Roman" w:cs="Times New Roman"/>
          <w:color w:val="010302"/>
        </w:rPr>
        <w:spacing w:before="223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153.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sustanciación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conciliación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únicamente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viable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partes tengan intocados sus derechos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obligaciones por autoridad competente.   </w:t>
      </w:r>
    </w:p>
    <w:p>
      <w:pPr>
        <w:rPr>
          <w:rFonts w:ascii="Times New Roman" w:hAnsi="Times New Roman" w:cs="Times New Roman"/>
          <w:color w:val="010302"/>
        </w:rPr>
        <w:spacing w:before="221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154.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audiencia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conciliación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asistencia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señaladas en el artículo 110 numeral 3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así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el representante responsable del área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requirente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del área encargada de la defensa jurídica de la Dependencia o Entidad según sea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161" w:right="4056" w:firstLine="66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Í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 QUI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61" w:right="4056" w:firstLine="355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 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NCIONES 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61" w:right="405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PROTOCOLO DE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CTU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4612" w:right="4505" w:firstLine="42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12" w:right="450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 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NCIONES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será competente para sustanciar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resolver los procedimientos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instauren en contra de los particulares que infrinjan las disposiciones previstas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156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Los procedimientos a que se refiere el artículo anterior, se sujetarán en lo general,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siguiente: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Se levantará un acta del hecho por parte del titular de la Unidad Centralizada de Compras, o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 éste designe para ello;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notificará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iniciado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sancionatorio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 corriéndole traslado con el acta de hechos respectiva;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Se citará al presunto infractor para otorgarle su derecho de audiencia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defensa, pudiendo éste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ofrecer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pruebas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convenga.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inasistencia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infractor,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confeso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 I del presente artículo;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estudiarán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pruebas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ofertadas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admitirlas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desecharlas.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pruebas puedan desahogarse por su propia naturaleza, así se hará, caso contrario, se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señalar día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hora para su desahogo;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sancionando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exonerando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presunto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infractor.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desahogo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pruebas se requiera de un plazo ma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or, la resolución deberá ser emitida dentro de los diez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 hábiles siguientes a la comparecencia del proveedor, por conducto del titular del Ente Público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donde se encuentre la Unidad Centralizada de 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ras, pudiendo éste delegar dicha facultad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cualquiera de sus subordinados.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1" w:lineRule="exact"/>
        <w:ind w:left="1182" w:right="108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Además del supuesto señalado en el numeral 3 del artículo 116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 juicio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autoridad sancionadora podrá considerarse como grave, aquella infracción a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la que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incurrido en más de una ocasión.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considerarán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faltas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graves,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originado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fortuitas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fuerza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ajenasa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voluntad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que éste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tomado todas las medidas pertinentes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necesarias para su prevención.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1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158.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reactivarse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cumplido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sanció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le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impuesto al particular o proveedor.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reactivación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restitución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prerrogativas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en los procedimientos de contratación a que se convoque.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efectos de la reactivación del registro, el Ente Público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sancionado al proveedor,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ficiosa podrá solicitar dicha medida ante la Secretaría, o en su defecto el proveedor podrá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 al Ente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proceda de esa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forma.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 caso,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 el 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proveedor deberán estar enterados de la reactivación correspondiente.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159.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 algún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ocasiones,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reincidiera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infringir las disposiciones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cancelará su registro en el RUPC.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personas morales en las que figure como socio, o mi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mbro del consejo directivo,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mbro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moral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sancionada,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tomadas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aclaraciones,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correctiva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la empresa infractora.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161.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Entidades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conducente respecto de las infracciones que impongan.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327" w:right="3221" w:firstLine="1589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Única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27" w:right="322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incumplimientos de los testigos sociales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o los órganos internos de control, de ser el caso, serán competentes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sustanciar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resolver en cualquier tiempo los procedimientos que se instauren en contra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 sociales que incumplan con las obligaciones previstas a su cargo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en el 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o en cualquier otra disposición aplicable al servicio que presten.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163.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ámbito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supuestos: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8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No emitir su testimonio dentro del término señalado en este Reglamento para tal efecto;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Incumplir con su obligación de estar presente en los actos para los cuales ha sido contratado, sin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 justificada;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130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Conducirse de manera subjetiva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 parcialidad en los procedimientos en los que participe;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Utilizar de manera indebida la información confidencial que con motivos de sus funciones tenga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conocimiento;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Abstenerse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sobrevenga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justificada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impida un ejercicio imparcial de su servicio;   </w:t>
      </w:r>
    </w:p>
    <w:p>
      <w:pPr>
        <w:rPr>
          <w:rFonts w:ascii="Times New Roman" w:hAnsi="Times New Roman" w:cs="Times New Roman"/>
          <w:color w:val="010302"/>
        </w:rPr>
        <w:spacing w:before="231" w:after="0" w:line="228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Abstenerse de informar 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Contraloría o al Órgano Interno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Control, sobre la asunción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 cargo público en cualquier ámbito de gobierno; y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37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Cualquier otro previsto en cualquier otro ordenamiento aplicable.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25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164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La autoridad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mpetente podrá determinar las siguientes sanciones: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Amonestación pública o privada por escrito;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143" w:after="0" w:line="240" w:lineRule="auto"/>
        <w:ind w:left="1182" w:right="49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Suspensión del registro de tres a treinta días hábiles;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6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Revocación de la acreditación;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236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Inhabilitación de tres meses a seis años para desempeñarse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testigo social.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3978" w:right="3871" w:firstLine="102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4638" w:right="3871" w:hanging="6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Protocolo de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ctuación de los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Servidores Públicos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165.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diseño,</w:t>
      </w:r>
      <w:r>
        <w:rPr lang="en-US"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implementación,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contacto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 públicos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intervienen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licencias,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permisos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autorizaciones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avalúos;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numeral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así como los que determine la Contraloría, con los particulares que 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mismos;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intervienen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referidos;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Vínculos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 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 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contratación previstos en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este Reglamento.   </w:t>
      </w: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166.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diseño,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mentación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contenerse en el SECG. De igual manera, la Subsecretaría emitirá los criterios necesarios para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actualización de dicho sistema.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Por lo que ve a las concesiones, licencias, permisos o autori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aciones señalados en 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avalúos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Órganos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vigilarán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otorgamiento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ajusten a la normatividad especial correspondiente.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168.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Subsecretaría, en el ámbito de su respectiva competencia, podrán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directrices,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mplementarias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estime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 para el correcto funcionamiento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operación de los Sistemas, actos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registros previstos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este capítulo a su respectivo cargo.   </w:t>
      </w:r>
    </w:p>
    <w:p>
      <w:pPr>
        <w:rPr>
          <w:rFonts w:ascii="Times New Roman" w:hAnsi="Times New Roman" w:cs="Times New Roman"/>
          <w:color w:val="010302"/>
        </w:rPr>
        <w:spacing w:before="141" w:after="0" w:line="240" w:lineRule="auto"/>
        <w:ind w:left="4343" w:right="4239" w:firstLine="818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43" w:right="423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las Reglas de Contacto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169.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Contacto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orientadas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regular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interacción entre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 públicos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intervienen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tramitación, atención, resolución o ejecución de los procedimientos referidos en este capítulo.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implementación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contacto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emita;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detectar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denunciar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probables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faltas administrativas advertidas en ejercicio de esta facultad, ante la autoridad competente.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582" w:right="3478" w:firstLine="155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82" w:right="3478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Registro de Proveedores Sancionados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170.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Registro de Proveedores Sancionados es un instrumento electrónico de consult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tiene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sancionadas en materia de contrataciones públicas por la autoridad competente.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vigilará el cumplimiento de las normas que para la implementación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 del registro de personas físicas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jurídicas sancionadas determine la Subsecretaría.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18" w:after="0" w:line="232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incumplim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ento por parte de los servidores públicos a las obligaciones previstas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mentarias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emitidos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relacionados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diseño,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manejo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ación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Registro,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 administrativa conforme a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la materia.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320" w:right="3216" w:firstLine="178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20" w:right="321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Sistema de Registro de Servidores Públicos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Sistema de Registro de Servidores Públicos, es el conjunto de normas, plataform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electrónica, autoridades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canismos de prevención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control coordinados por la Contraloría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tiene por objeto dar a conocer la lista de los servidores públicos que intervienen en la tramitación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riesgo,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ofrecer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elementos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 el principio de imparcialidad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evitar conflictos de intereses entre los servidores 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personas físicas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jurídicas que participen en dichos procedimientos.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174.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plataforma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atención,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 delos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 se vincularán con la Contraloría, para la captura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actualización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información relativa al Registro de Servidores Públicos de su respectiva adscripción.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175.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implementación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 solicitará a 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Dependencias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 que designen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servidor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 que funja como enlace para llevar a cabo las obligaciones que como tal le correspondan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marco de este ordenamiento.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176.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brindará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capacitación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permanente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designados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Registro de Servidores Públicos.   </w:t>
      </w:r>
    </w:p>
    <w:p>
      <w:pPr>
        <w:rPr>
          <w:rFonts w:ascii="Times New Roman" w:hAnsi="Times New Roman" w:cs="Times New Roman"/>
          <w:color w:val="010302"/>
        </w:rPr>
        <w:spacing w:before="221" w:after="0" w:line="232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177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designados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enlaces por 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 las siguientes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obligaciones: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Resguardar bajo su más estricta responsabilidad el usuario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contraseña que les sean otorgados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la Contraloría;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Recabar la información y documentación que resulten necesarias para la captura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actualizació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permanente del Registro de Servidores Públicos de la Dependencia o , Entidad, de su respectiva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adscripción;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resguardar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proteger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obtenga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implementación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seguimiento del Registro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 Públicos de conform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dad con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Transparencia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Acceso a la Información Pública del Estado de 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sus Municipios;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permanentemente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inherente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adscripción en el Registro de Servidores Públicos;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9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Incorporar al Registro de Servidores Públicos las altas, bajas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modificaciones de las personas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deben formar parte del mismo dentro de los tres días hábiles siguientes a la fecha en la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acontezca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informándose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concerniente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plazo;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Atender oportunamente los requerimientos efectuados por la Contraloría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proporcionar, de ser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/o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digital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 del Registro de Servidores Públicos;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Asistir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reuniones,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capacitaciones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efectuadas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cumplimiento de sus obligaciones;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Elaborar un informe detallado de los registros de los servidores públicos de la Dependencia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 de su adscripción, cuando le sea solicitado por la Contraloría;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adscripción que le sea solicitada en cualquier tiempo por la Contraloría; y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598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Las demás que determine la Contraloría.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178.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superior jerárquico del enlace designado o el titular de la Dependencia o Entidad,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 por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 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cambio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tres días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hábiles siguientes contados a partir de la fecha en que dicha situación acontezca. 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transmisión de dicha responsabilidad deberá hacerse constar en un acta de entrega recepción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 autorizada.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179.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implementar un catálogo por cada uno de los procedimientos previstos en este capítulo.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180.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riesgo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naturaleza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 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desarrollen durante la substanciación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procedimientos previstos en este Título, mismos que se clasificarán de la siguiente forma: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riesgo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bajo: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ectar u operar en un ámbito administrativo la gestión del procedimiento de que se trate;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riesgo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medio: Cuando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 público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 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revisar, evaluar,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dictaminar o supervisar el acto de que se trate; y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Nivel de riesgo alto: Cuando al servidor público de que se trate le corresponda emitir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firmar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 del procedimiento respectivo.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181.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deberá publicar en su página de Internet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 un reporte quincenal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catálogo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 en este capítulo.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 reporte contendrá el nombre, cargo, Dependencia o Entidad de adscripción, procedimiento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 de riesgo del servidor público de que se trate.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182.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control del registro de los servidores públicos que participen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tramitación,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concesiones,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licencias,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permisos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avalúos, se llevarán a cabo conforme a los lineamientos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directrices que determine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Contraloría. Similar tratamiento se otorgará al control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seguimiento del registro de servidores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participen en otros procedimientos que determine dicha Dependencia.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3008" w:right="2904" w:firstLine="208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IV 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3565" w:right="2904" w:hanging="55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Sistema de Manifiestos de Vínculos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Relaciones, y de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Declaraciones de Integridad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No Colusión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3" w:after="0" w:line="232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183.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plataforma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prevención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coordinados por la Contraloría que tiene por objeto recabar de las personas físicas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jurídicas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manifestaciones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vínculos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negocios,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familiares con los servidores públicos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intervienen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tramitación,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riesgo,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oportunidad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conflicto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interés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excusa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 el principio de imparcialidad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evitar conflictos de intereses; así como el compr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abstenerse de adoptar conductas que indu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 a los servidores públicos a alterar las evaluaciones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proposiciones o el resultado de los procedimientos,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cualquier otro acto que de cualquier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otorgue condiciones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ventajosas a una persona en relación con las dem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que participen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mismo acto o procedimiento o incitar la celebración de acuerdos colusorios, respectivamente.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184.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interés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sí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plataforma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formatos, entre otros elementos, que determine la Contraloría para tal efecto.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185.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convocantes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 previsto en el artículo anterior.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186.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diseñar,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actualizar la plataforma electrónica que contenga los Manifiestos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Declaraciones de Integridad 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no Colusión.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187.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personas que participen como testigos sociales dentro de los procedimientos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también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188.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 o vínculos asentados por las personas físicas o jurídicas en los Manifiestos, en relación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intervengan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comprobar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presentar las declaraciones de integridad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no colusión.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189.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de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revisión efectuada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la Contraloría 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proporcionada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advierta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vínculo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presumir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conflicto de interés, dicha Dependencia implementará las siguientes medidas preventivas: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Revisará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corroborar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señalado el vínculo o relación de que se trate;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Requerirá por escrito al superior jerárquico del servidor público señalado, para que en el término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fije la Contraloría le remita copia certificada de la excusa planteada;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Cuando se detecte que el servidor público no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presentado su declaración de intereses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excusa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superior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jerárquico,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subordinado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impedido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intervenir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procedimiento de que se trate; y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obtenida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presuma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 del servidor público que intervenga en la atención, tramitación o resolución del procedimiento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 se trate, bien sea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porque no haya presentado la declaración de intereses en los términ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ordenados por la norma o porque no hubiese planteado la excusa correspondiente ante su superior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jerárquico, dicha dependencia denunciará el referido incumplimiento a la Autoridad competente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 de responsabilidades administrativas para los efectos legales conducentes.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Similar tratamiento otorgará la Contraloría al supuesto en el que el superior jerárquico del servidor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 de que se trate no remita copia certificada de la excusa requerida o bien lo haga fuera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 establecido para tal efecto.   </w:t>
      </w:r>
    </w:p>
    <w:p>
      <w:pPr>
        <w:rPr>
          <w:rFonts w:ascii="Times New Roman" w:hAnsi="Times New Roman" w:cs="Times New Roman"/>
          <w:color w:val="010302"/>
        </w:rPr>
        <w:spacing w:before="221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190.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emitirá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guía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llenado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generación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Manifiesto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Declaración de Integridad y no Colusión, la cual será puesta a disposición de las personas físicas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 en la plataforma electrónica que implemente dicha autoridad para la presentación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documentos de mérito.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3510" w:right="3406" w:firstLine="161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10" w:right="3406" w:firstLine="17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Supervisión de la Ejecución de los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10" w:right="340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Procedimientos de Contrataciones Públicas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191.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será la autoridad responsable, por sí o por conducto de los Órganos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directrices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estable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 la Contraloría.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perjuicio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 finalidad de que por su conducto pueda llevarse a cabo la supervisión de los procedimientos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contratación que lleven a cabo en observancia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2883" w:right="2779" w:firstLine="198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TULO SEXTO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870" w:right="2779" w:hanging="1987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RREND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MIENTO Y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DQUISICIÓN DE INMUEBLES,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Y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CENES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038" w:right="3934" w:firstLine="996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8" w:right="393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Del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rrendamiento de Inmuebles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192.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conjuntamente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solicitante,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defecto,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 instrumentos podrán celebrarse por aquellos en quienes los servidores públicos señalados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antelación, deleguen dicha facultad.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caso de las Entidades, los contratos correspondientes deberán celebrarse por conducto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interna,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mientras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 de los compromisos que se contraigan, estará a cargo de sus áreas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mpetentes.   </w:t>
      </w:r>
    </w:p>
    <w:p>
      <w:pPr>
        <w:rPr>
          <w:rFonts w:ascii="Times New Roman" w:hAnsi="Times New Roman" w:cs="Times New Roman"/>
          <w:color w:val="010302"/>
        </w:rPr>
        <w:spacing w:before="220" w:after="0" w:line="232" w:lineRule="exact"/>
        <w:ind w:left="1182" w:right="107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193.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llevar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habían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ocupados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anterioridad, la Subsecretaría debería emitir un dictamen técnico favorable.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194.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de la Administración Pública Centralizada, se sujetarán a lo siguiente: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compromisos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solicitado el arrendamiento;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8" w:after="0" w:line="229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ocupen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arrendados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tramitar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 las renovaciones correspondientes con al menos dos meses de anticipación a que 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concluir el ejercicio respectivo, o a que 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a fenecer la vigencia del instrumento, en su caso;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1182" w:right="107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195.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obligaciones de pago deberán cubrirse con recursos de la partida presupuestal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autorizada para ello.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196.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vencimiento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incrementos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importes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renta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que cubrirse respecto de los contratos cu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renovación se pretenda, los cuales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estarán en función a las condiciones del mercado.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la Administración Pública Centralizada, la Subsecretaría será la encargada de determinar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aumento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sujetarán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ferencia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subsecretaría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aumentos en sus arrendamientos.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197.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efecto de la desocupación de los inmuebles arrendados para las dependencias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observarse lo siguiente: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anticipación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194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175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Deberá informarse al arrendador con un mes de anticipación al vencimiento del contrato;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25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Deberán desocupar el inmueble antes del vencimiento del contrato respectivo; y  </w:t>
      </w:r>
    </w:p>
    <w:p>
      <w:pPr>
        <w:rPr>
          <w:rFonts w:ascii="Times New Roman" w:hAnsi="Times New Roman" w:cs="Times New Roman"/>
          <w:color w:val="010302"/>
        </w:rPr>
        <w:spacing w:before="233" w:after="0" w:line="227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Deberán levantar acta circunstanciada de la entrega del inmueble, debiendo remitir un tanto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misma a la Subsecretaría.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198.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propiedad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del Estado, la dependencia que tenga asignado el inmueble será responsable de vigilar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cumplan los compromisos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contractuales asumidos por los arrendatarios.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la renovación de los contratos de arrendamiento a que hace referencia el presente artículo,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 que tenga asignado el inmueble deberá solicitar al arrendatario, mediante oficio,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arrendando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finca,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indicándole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aumento del precio de la renta,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demás condiciones para ello.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199.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regulen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renovación,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desocupación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celebren,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aplique el presente ordenamiento.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096" w:right="3931" w:firstLine="909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96" w:right="3931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dquisición de Inmuebles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200.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 que lo requieran, solicitarán la opinión de la Secretaría de Infraestructura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Obra Pública,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siendo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dictamen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procedencia de la adquisición.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1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201.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analizará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inmobiliarios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soliciten</w:t>
      </w:r>
      <w:r>
        <w:rPr lang="en-US"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a fin de proceder a los trámites conducentes para la adquisición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 autorizado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 del Poder Ejecutivo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no se encuentran otros disponibles dentro del Patrimonio Estatal.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202.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los efectos del artículo anterior,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 deberán cumplir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siguientes requisitos: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7" w:after="0" w:line="230" w:lineRule="exact"/>
        <w:ind w:left="1182" w:right="10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Incluir sus requerimientos inmobiliarios en su programa anual, salvo que su adquisición sea part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un programa o pro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ecto del Ejecutivo;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9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Tener presupuesto autorizado para su adquisición;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inmobiliario,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justificar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claramente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 de adquirir el bien.   </w:t>
      </w:r>
    </w:p>
    <w:p>
      <w:pPr>
        <w:rPr>
          <w:rFonts w:ascii="Times New Roman" w:hAnsi="Times New Roman" w:cs="Times New Roman"/>
          <w:color w:val="010302"/>
        </w:rPr>
        <w:spacing w:before="221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203.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Para efecto de que la Secretaría observe lo dispuesto por el artículo 129 de 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consecuentemente emita su dictamen respecto de la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mpra de algún inmueble, la Dependencia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motivar plenamente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petición,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ampliación o aclaración, en caso de que lo considere necesario.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Secretaría de Infraestructura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Obra Pública deberá remitir a la Secretaría su opinión, mediante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informe técnico respecto del estado físico que guarda el inmueble solicitado, con la finalidad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esta última la tome en consideración al momento de elaborar su dictamen.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204.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Una vez que se cuente con la opinión positiva de la Secretaría de Infraestructura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 Pública,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 el dictamen de la Secretaría, el solicitante propondrá la adquisición del bien,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evaluará 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petición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determinará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procedente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escuchar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precio.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2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205.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la adquisición de bienes inmuebles que se lleve a cabo, la Secretaría tendrá a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trámites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regularización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patrimonio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Patrimonio Inmobiliario del Estado.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144" w:right="4039" w:firstLine="671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Sección Primera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44" w:right="403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la asignación de inmuebles  </w:t>
      </w:r>
    </w:p>
    <w:p>
      <w:pPr>
        <w:rPr>
          <w:rFonts w:ascii="Times New Roman" w:hAnsi="Times New Roman" w:cs="Times New Roman"/>
          <w:color w:val="010302"/>
        </w:rPr>
        <w:spacing w:before="225" w:after="0" w:line="231" w:lineRule="exact"/>
        <w:ind w:left="1182" w:right="108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206.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inmuebles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patrimonio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inmobiliario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disponibles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mplan con los requerimientos planteados.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este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efecto, la Subsecretaría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fijará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asignación,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plasmarán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entrega-recepción,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firmada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además,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pretenda ocupar el inmueble.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 del artículo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23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el Comité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intervendrá en 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vena de bienes inmuebles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 en los términos que señalen las disposiciones legales conducentes. 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4744" w:right="4639" w:firstLine="23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44" w:right="4639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 los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lmacenes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207.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clasificar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propiedad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sistemas de inventarios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el manejo de almacenes.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9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términos de lo dispuesto en el párrafo que antecede, las actividades para el control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operación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comprendidas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132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adecuado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 interno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estricta vigilancia física. Además, las 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Entidades, se sujetarán a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 emitidos por la Subsecretaría para el levantamiento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actualización del inventario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muebles así como para el control, operación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manejo de almacenes.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208.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bienes muebles adquiridos por la Subsecretaría a solicitud de las Dependencias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ingresarán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recepción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posterior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 requirente.   </w:t>
      </w:r>
    </w:p>
    <w:p>
      <w:pPr>
        <w:rPr>
          <w:rFonts w:ascii="Times New Roman" w:hAnsi="Times New Roman" w:cs="Times New Roman"/>
          <w:color w:val="010302"/>
        </w:rPr>
        <w:spacing w:before="225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209.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mensual derivada de la planeación anual de adquisiciones.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210.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muebles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utilicen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obsolescencia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desuso,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deteriorados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práctica,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quedarán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resguardo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debiendo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 el caso, para efecto de determinar el fin de los mism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211.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normas relativas a las bajas, destino final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desincorporación de bienes muebles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armoni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 de Adquisiciones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Enajenaciones del Gobierno del Estado de Jalisco.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212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Los responsables de los almacenes deberán llevar a cabo inventarios mensuales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muestreo,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existencias,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atender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auditorías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anuales de cierre de ejercicio que se soliciten ante la Contraloría.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233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Subsecretaría podrá efectuar las auditorías eventuales que considere necesarias.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0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213.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Los responsables de los almacenes registrarán las entregas de recursos materiales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proveedor,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autorizando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sello,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nombre</w:t>
      </w:r>
      <w:r>
        <w:rPr lang="en-US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firma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especificaciones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estipuladas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respectivos.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sentido, las dependencias deberán informar a la Subsecretaría, de forma inmediata a que conclu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inspección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inconformidad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smos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subsanar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anomalía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mientras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 a la Unidad Centralizada de Compras.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encargados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almacenes,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reciban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mercancías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cuenten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especificaciones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estipuladas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pedidos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respectivos,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simulen recibir bienes o 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rcancías, serán responsables solidarios de los daños y perjuicios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ocasionen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pudiera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perjuicio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responsabilidades penales que es su caso procedan.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rtículo 214.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Secretaría podrá implementar los sistemas informáticos necesarios para que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Entidades den cumplimiento a las disposiciones relativas a los almacenes,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 agilizar los procedimientos respectivos.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4845" w:right="4738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NSITORIOS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2" w:lineRule="exact"/>
        <w:ind w:left="1182" w:right="107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PRIMERO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entrará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 oficial El Estado de Jalisco.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 de la Administración Pública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Paraestatal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Poder Ejecutivo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enajenación 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arrendamiento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 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90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naturales siguientes a la entrada en vigor del presente ordenamiento.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2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TERCERO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La emisión de los criterios, lineamientos,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demás disposiciones a cargo de cualquier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dependencias de la Administración Pública Centralizada del Poder Ejecutivo del Estado,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con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o el presente Reglamento, deberá llevarse a cabo dentro del plazo señalado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artículo transitorio que antecede.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82" w:right="1075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CU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RTO.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cumplimiento,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calificación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cada proveedor, comenzará a registrarse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calcularse, a partir de que el SECG se encuentre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QUINTO.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tanto 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RUPC no esté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funcionamiento, la Administración Centralizada 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del Estado, así como las Entidades de la Administración Pública Paraestatal, observarán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siguiente: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Continuarán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usando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cuenten;   </w:t>
      </w:r>
    </w:p>
    <w:p>
      <w:pPr>
        <w:rPr>
          <w:rFonts w:ascii="Times New Roman" w:hAnsi="Times New Roman" w:cs="Times New Roman"/>
          <w:color w:val="010302"/>
        </w:rPr>
        <w:spacing w:before="140" w:after="0" w:line="240" w:lineRule="auto"/>
        <w:ind w:left="1182" w:right="14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Continuarán haciendo uso de los padrones o registros de proveedores con los que cuenten; 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2" w:right="18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Quienes ejer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obra pública, continuarán haciendo uso de su Padrón de Contratistas;   </w:t>
      </w:r>
    </w:p>
    <w:p>
      <w:pPr>
        <w:rPr>
          <w:rFonts w:ascii="Times New Roman" w:hAnsi="Times New Roman" w:cs="Times New Roman"/>
          <w:color w:val="010302"/>
        </w:rPr>
        <w:spacing w:before="232" w:after="0" w:line="228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Cualquier requerimiento o solicitud de número de registro ante el RUPC, se entenderá hecho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 de proveedor con que cuente el interesado; y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consultorías,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asesorías,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investigaciones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 Centralizada, las áreas requirentes deberán observar lo siguiente: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Deberán consultar a la Dirección General de Operación de la Secretaría, sobre la existencia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trabajos similares al que se pretende adquirir; y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Junto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solicitud,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remitir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Abastecimientos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Planeación,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Finanzas,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copia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respuesta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emitido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citada</w:t>
      </w:r>
      <w:r>
        <w:rPr lang="en-US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 de Operación.   </w:t>
      </w:r>
    </w:p>
    <w:p>
      <w:pPr>
        <w:rPr>
          <w:rFonts w:ascii="Times New Roman" w:hAnsi="Times New Roman" w:cs="Times New Roman"/>
          <w:color w:val="010302"/>
        </w:rPr>
        <w:spacing w:before="218" w:after="0" w:line="232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SEXTO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Mientras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la Contraloría 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emite la normatividad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su cargo, referente a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testigos sociales, deberá observarse lo siguiente: 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Subsecretaría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Finanzas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Paraestatal,</w:t>
      </w:r>
      <w:r>
        <w:rPr lang="en-US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 los casos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criterios para la selección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participación de los testigos sociales dentro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licitaciones que lleven a cabo; y  </w:t>
      </w:r>
    </w:p>
    <w:p>
      <w:pPr>
        <w:rPr>
          <w:rFonts w:ascii="Times New Roman" w:hAnsi="Times New Roman" w:cs="Times New Roman"/>
          <w:color w:val="010302"/>
        </w:rPr>
        <w:spacing w:before="229" w:after="0" w:line="229" w:lineRule="exact"/>
        <w:ind w:left="1182" w:right="1077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referente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adjudicaciones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directas,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consultar a la Contraloría o al Órgano Interno de Control, según sea el caso, sobre la necesidad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contratar a un testigo social, cuando tengan conocimiento de algún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 de adjudicación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directa, de conformidad a lo dispuesto a continuación:   </w:t>
      </w:r>
    </w:p>
    <w:p>
      <w:pPr>
        <w:rPr>
          <w:rFonts w:ascii="Times New Roman" w:hAnsi="Times New Roman" w:cs="Times New Roman"/>
          <w:color w:val="010302"/>
        </w:rPr>
        <w:spacing w:before="228" w:after="0" w:line="229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Cuando detecte la necesidad de llevar a cabo un procedimiento de adjudicación directa,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sea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porque así se lo plantea el área requirente, o porque de la contratación solicitada así se desprenda,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Centralizada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inmediatamente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 o el Órgano Interno de Control, según sea el caso, solicitándole se pronuncie acerca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 de contar o no con un testigo social;   </w:t>
      </w:r>
    </w:p>
    <w:p>
      <w:pPr>
        <w:rPr>
          <w:rFonts w:ascii="Times New Roman" w:hAnsi="Times New Roman" w:cs="Times New Roman"/>
          <w:color w:val="010302"/>
        </w:rPr>
        <w:spacing w:before="227" w:after="0" w:line="230" w:lineRule="exact"/>
        <w:ind w:left="1182" w:right="108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La Contraloría del Estado o el Órgano Interno de Control, según sea el caso, contarán con tres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 hábiles para emitir la respuesta correspondiente, contados a partir del día siguiente a aquel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reciba la consulta correspondiente.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4" w:after="0" w:line="230" w:lineRule="exact"/>
        <w:ind w:left="1182" w:right="1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En caso de que la Unidad Centralizada de Compras no reciba respuesta alguna, se entenderá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que no se requiere la participación de un testigo social para la contratación planteada;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2" w:right="108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Quedarán exceptuadas de la consulta referida en esta fracción, aquellas adjudicaciones directas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motivadas por los acontecimientos descritos en la fracción IV del artículo 73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SÉPT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MO.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En caso de que en el Presupuesto de Egresos que se va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a ejercer, no se contengan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montos señalados en el artículo 72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se tomarán en cuenta los aquellos montos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señalen en último Presupuesto de Egresos que los contenga.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2017,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tomarán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señalados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 de Egresos del Estado de Jalisco para el período comprendido entre el 1 de Enero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31 de Diciembre del año 2016, de acuerdo a lo siguiente: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Para llevar a cabo adquisiciones, arrendamientos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 que se lleven a cabo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 la concurrencia del Comité, se tomará c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 referencia el monto dispuesto para la Invitación;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6" w:after="0" w:line="230" w:lineRule="exact"/>
        <w:ind w:left="1182" w:right="1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licitaciones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concurrencia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llevarán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partir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figura del Concurso. 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6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OCT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VO.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Las referencias que se hagan en otros cuerpos legales o normativos a la Comisión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Enajenaciones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entenderán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hechas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Comité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Centralizada del Poder Ejecutivo del Estado.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7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Quedan sin efecto todas aquellas disposiciones administrativas en lo que se opongan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ordenamiento. 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182" w:right="1078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DÉCIMO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Todos los procedimientos que 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com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 a sustanciarse en observancia de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vigentes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sustanciándose bajo dichas reglas, hasta que queden firmes las resoluciones respectivas.  </w:t>
      </w:r>
    </w:p>
    <w:p>
      <w:pPr>
        <w:rPr>
          <w:rFonts w:ascii="Times New Roman" w:hAnsi="Times New Roman" w:cs="Times New Roman"/>
          <w:color w:val="010302"/>
        </w:rPr>
        <w:spacing w:before="222" w:after="0" w:line="231" w:lineRule="exact"/>
        <w:ind w:left="1182" w:right="1079" w:firstLine="0"/>
        <w:jc w:val="both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DÉCIMO PRIMERO.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El control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administración de los datos relativos al Sistema de Manifiestos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Vínculos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Colusión,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 de Servidores Públicos, así como del Sistema relativo al Padrón de Testigos Sociales,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Contraloría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plataform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electrónicas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correspondientes.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1182" w:right="10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lo acordó el Gobernador del Estado ante los secretarios General de Gobierno, de Planeación,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Finanzas,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Contraloría del Estado, quienes lo refrendan.   </w:t>
      </w:r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093" w:right="3567" w:hanging="422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JORGE 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RISTÓTELES 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NDOV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 DÍ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 del Estado de Jalisco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4182" w:right="4075" w:firstLine="251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ROBERTO LÓPEZ L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General de Gobierno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138" w:after="0" w:line="240" w:lineRule="auto"/>
        <w:ind w:left="3257" w:right="3154" w:firstLine="653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HÉCTOR 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 PÉREZ P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RTIDA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81" w:right="3154" w:hanging="182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de Planeación, Administración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Finanzas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24" w:after="0" w:line="230" w:lineRule="exact"/>
        <w:ind w:left="4633" w:right="3867" w:hanging="66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RÍ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TERES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BRITO SERR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Contralora del Estado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3973" w:right="3867" w:firstLine="114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51" w:right="37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TABLA DE REFORMAS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ADICIONES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2" w:right="28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 DE ERRATAS al acuerdo DIGELAG ACU12/2017.- Abr. 4 de 2017 sec. VII.  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1829" w:right="1176" w:hanging="55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de la Le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de Compras Gubernamentales, Enajenaciones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Contratación de Servicios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 de Jalisco 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sus Municipios, para el Poder Ejecutivo del Estado de Jalisco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73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PROB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CIÓN: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 de marzo de 2017  </w:t>
      </w:r>
    </w:p>
    <w:p>
      <w:pPr>
        <w:rPr>
          <w:rFonts w:ascii="Times New Roman" w:hAnsi="Times New Roman" w:cs="Times New Roman"/>
          <w:color w:val="010302"/>
        </w:rPr>
        <w:spacing w:before="132" w:after="0" w:line="240" w:lineRule="auto"/>
        <w:ind w:left="1182" w:right="573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PUBLIC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CIÓN: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18 de marzo de 2017 sec. VI.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133" w:after="0" w:line="240" w:lineRule="auto"/>
        <w:ind w:left="1182" w:right="5732" w:firstLine="0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VIGENCI</w:t>
      </w:r>
      <w:r>
        <w:rPr lang="en-US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: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19 de mar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de 2017</w:t>
      </w:r>
      <w:r>
        <w:rPr lang="en-US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</w:p>
    <w:sectPr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32AB9BCC-7310-4368-ABCD-4B8D8AD26D9B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548EC147-B9B2-43BC-B42A-6165101C064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2018-06-28T13:43:14Z</dcterms:created>
  <dcterms:modified xsi:type="dcterms:W3CDTF">2018-06-28T13:43:14Z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